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416C" w:rsidRPr="00037C4C" w:rsidRDefault="0076416C" w:rsidP="00B245CE">
      <w:pPr>
        <w:spacing w:line="360" w:lineRule="auto"/>
        <w:rPr>
          <w:rFonts w:ascii="Times New Roman" w:hAnsi="Times New Roman" w:cs="Times New Roman"/>
          <w:sz w:val="24"/>
          <w:szCs w:val="24"/>
          <w:lang w:val="en-US"/>
        </w:rPr>
      </w:pPr>
      <w:r w:rsidRPr="00037C4C">
        <w:rPr>
          <w:rFonts w:ascii="Times New Roman" w:hAnsi="Times New Roman" w:cs="Times New Roman"/>
          <w:b/>
          <w:bCs/>
          <w:sz w:val="24"/>
          <w:szCs w:val="24"/>
          <w:lang w:val="en-US"/>
        </w:rPr>
        <w:t>Cluneal Nerve Entrapment: Clinical Presentation and Physical Therapy Interventions</w:t>
      </w:r>
    </w:p>
    <w:p w:rsidR="0076416C" w:rsidRPr="00037C4C" w:rsidRDefault="002772B7" w:rsidP="00037C4C">
      <w:pPr>
        <w:spacing w:line="360" w:lineRule="auto"/>
        <w:rPr>
          <w:rFonts w:ascii="Times New Roman" w:hAnsi="Times New Roman" w:cs="Times New Roman"/>
          <w:sz w:val="24"/>
          <w:szCs w:val="24"/>
          <w:lang w:val="en-US"/>
        </w:rPr>
      </w:pPr>
      <w:r w:rsidRPr="00037C4C">
        <w:rPr>
          <w:rFonts w:ascii="Times New Roman" w:hAnsi="Times New Roman" w:cs="Times New Roman"/>
          <w:b/>
          <w:bCs/>
          <w:sz w:val="24"/>
          <w:szCs w:val="24"/>
          <w:lang w:val="en-US"/>
        </w:rPr>
        <w:t>Introduction</w:t>
      </w:r>
    </w:p>
    <w:p w:rsidR="00FF4864" w:rsidRPr="00037C4C" w:rsidRDefault="00037C4C" w:rsidP="00037C4C">
      <w:pPr>
        <w:rPr>
          <w:rFonts w:ascii="Times New Roman" w:hAnsi="Times New Roman" w:cs="Times New Roman"/>
          <w:sz w:val="24"/>
          <w:szCs w:val="24"/>
          <w:lang w:val="en-US"/>
        </w:rPr>
      </w:pPr>
      <w:proofErr w:type="spellStart"/>
      <w:r w:rsidRPr="00037C4C">
        <w:rPr>
          <w:rFonts w:ascii="Times New Roman" w:hAnsi="Times New Roman" w:cs="Times New Roman"/>
          <w:sz w:val="24"/>
          <w:szCs w:val="24"/>
          <w:lang w:val="en-US"/>
        </w:rPr>
        <w:t>Clune</w:t>
      </w:r>
      <w:r w:rsidR="00B245CE">
        <w:rPr>
          <w:rFonts w:ascii="Times New Roman" w:hAnsi="Times New Roman" w:cs="Times New Roman"/>
          <w:sz w:val="24"/>
          <w:szCs w:val="24"/>
          <w:lang w:val="en-US"/>
        </w:rPr>
        <w:t>al</w:t>
      </w:r>
      <w:proofErr w:type="spellEnd"/>
      <w:r w:rsidR="00B245CE">
        <w:rPr>
          <w:rFonts w:ascii="Times New Roman" w:hAnsi="Times New Roman" w:cs="Times New Roman"/>
          <w:sz w:val="24"/>
          <w:szCs w:val="24"/>
          <w:lang w:val="en-US"/>
        </w:rPr>
        <w:t xml:space="preserve"> </w:t>
      </w:r>
      <w:bookmarkStart w:id="0" w:name="_GoBack"/>
      <w:bookmarkEnd w:id="0"/>
      <w:r w:rsidRPr="00037C4C">
        <w:rPr>
          <w:rFonts w:ascii="Times New Roman" w:hAnsi="Times New Roman" w:cs="Times New Roman"/>
          <w:sz w:val="24"/>
          <w:szCs w:val="24"/>
          <w:lang w:val="en-US"/>
        </w:rPr>
        <w:t xml:space="preserve">nerve entrapment is a medical condition where </w:t>
      </w:r>
      <w:proofErr w:type="spellStart"/>
      <w:r w:rsidRPr="00037C4C">
        <w:rPr>
          <w:rFonts w:ascii="Times New Roman" w:hAnsi="Times New Roman" w:cs="Times New Roman"/>
          <w:sz w:val="24"/>
          <w:szCs w:val="24"/>
          <w:lang w:val="en-US"/>
        </w:rPr>
        <w:t>clune</w:t>
      </w:r>
      <w:r w:rsidR="00B245CE">
        <w:rPr>
          <w:rFonts w:ascii="Times New Roman" w:hAnsi="Times New Roman" w:cs="Times New Roman"/>
          <w:sz w:val="24"/>
          <w:szCs w:val="24"/>
          <w:lang w:val="en-US"/>
        </w:rPr>
        <w:t>a</w:t>
      </w:r>
      <w:r w:rsidRPr="00037C4C">
        <w:rPr>
          <w:rFonts w:ascii="Times New Roman" w:hAnsi="Times New Roman" w:cs="Times New Roman"/>
          <w:sz w:val="24"/>
          <w:szCs w:val="24"/>
          <w:lang w:val="en-US"/>
        </w:rPr>
        <w:t>l</w:t>
      </w:r>
      <w:proofErr w:type="spellEnd"/>
      <w:r w:rsidRPr="00037C4C">
        <w:rPr>
          <w:rFonts w:ascii="Times New Roman" w:hAnsi="Times New Roman" w:cs="Times New Roman"/>
          <w:sz w:val="24"/>
          <w:szCs w:val="24"/>
          <w:lang w:val="en-US"/>
        </w:rPr>
        <w:t xml:space="preserve"> nerve compression causes pain and discomfort in the bottom and lowest back. </w:t>
      </w:r>
      <w:r w:rsidRPr="00037C4C">
        <w:rPr>
          <w:rFonts w:ascii="Times New Roman" w:eastAsia="Times New Roman" w:hAnsi="Times New Roman" w:cs="Times New Roman"/>
          <w:sz w:val="24"/>
          <w:szCs w:val="24"/>
          <w:lang w:val="en-US"/>
        </w:rPr>
        <w:t xml:space="preserve">The </w:t>
      </w:r>
      <w:proofErr w:type="spellStart"/>
      <w:r w:rsidRPr="00037C4C">
        <w:rPr>
          <w:rFonts w:ascii="Times New Roman" w:eastAsia="Times New Roman" w:hAnsi="Times New Roman" w:cs="Times New Roman"/>
          <w:sz w:val="24"/>
          <w:szCs w:val="24"/>
          <w:lang w:val="en-US"/>
        </w:rPr>
        <w:t>cluneal</w:t>
      </w:r>
      <w:proofErr w:type="spellEnd"/>
      <w:r w:rsidRPr="00037C4C">
        <w:rPr>
          <w:rFonts w:ascii="Times New Roman" w:eastAsia="Times New Roman" w:hAnsi="Times New Roman" w:cs="Times New Roman"/>
          <w:sz w:val="24"/>
          <w:szCs w:val="24"/>
          <w:lang w:val="en-US"/>
        </w:rPr>
        <w:t xml:space="preserve"> nerves are crucial sensory nerves that supply sensations to the pelvic and low back regions. </w:t>
      </w:r>
      <w:r w:rsidR="00FF4864" w:rsidRPr="00037C4C">
        <w:rPr>
          <w:rFonts w:ascii="Times New Roman" w:hAnsi="Times New Roman" w:cs="Times New Roman"/>
          <w:sz w:val="24"/>
          <w:szCs w:val="24"/>
        </w:rPr>
        <w:t xml:space="preserve">There are two main types: the superior </w:t>
      </w:r>
      <w:proofErr w:type="spellStart"/>
      <w:r w:rsidR="00FF4864" w:rsidRPr="00037C4C">
        <w:rPr>
          <w:rFonts w:ascii="Times New Roman" w:hAnsi="Times New Roman" w:cs="Times New Roman"/>
          <w:sz w:val="24"/>
          <w:szCs w:val="24"/>
        </w:rPr>
        <w:t>cluneal</w:t>
      </w:r>
      <w:proofErr w:type="spellEnd"/>
      <w:r w:rsidR="00FF4864" w:rsidRPr="00037C4C">
        <w:rPr>
          <w:rFonts w:ascii="Times New Roman" w:hAnsi="Times New Roman" w:cs="Times New Roman"/>
          <w:sz w:val="24"/>
          <w:szCs w:val="24"/>
        </w:rPr>
        <w:t xml:space="preserve"> nerves (SCNs) and the inferior </w:t>
      </w:r>
      <w:proofErr w:type="spellStart"/>
      <w:r w:rsidR="00FF4864" w:rsidRPr="00037C4C">
        <w:rPr>
          <w:rFonts w:ascii="Times New Roman" w:hAnsi="Times New Roman" w:cs="Times New Roman"/>
          <w:sz w:val="24"/>
          <w:szCs w:val="24"/>
        </w:rPr>
        <w:t>cluneal</w:t>
      </w:r>
      <w:proofErr w:type="spellEnd"/>
      <w:r w:rsidR="00FF4864" w:rsidRPr="00037C4C">
        <w:rPr>
          <w:rFonts w:ascii="Times New Roman" w:hAnsi="Times New Roman" w:cs="Times New Roman"/>
          <w:sz w:val="24"/>
          <w:szCs w:val="24"/>
        </w:rPr>
        <w:t xml:space="preserve"> nerves (ICNs)</w:t>
      </w:r>
      <w:r w:rsidR="00D4638D"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While ICNs come from the sacral nerves (S1-S3), SCNs are derived from the dorsal rami of the upper lumbar and lower thoracic spinal nerves (T10-L4)</w:t>
      </w:r>
      <w:r w:rsidR="00D4638D" w:rsidRPr="00037C4C">
        <w:rPr>
          <w:rFonts w:ascii="Times New Roman" w:hAnsi="Times New Roman" w:cs="Times New Roman"/>
          <w:sz w:val="24"/>
          <w:szCs w:val="24"/>
        </w:rPr>
        <w:t xml:space="preserve">. These nerves are a vital part in the transmission of sensory information </w:t>
      </w:r>
      <w:r w:rsidR="00DC1505" w:rsidRPr="00037C4C">
        <w:rPr>
          <w:rFonts w:ascii="Times New Roman" w:hAnsi="Times New Roman" w:cs="Times New Roman"/>
          <w:sz w:val="24"/>
          <w:szCs w:val="24"/>
        </w:rPr>
        <w:t>like</w:t>
      </w:r>
      <w:r w:rsidR="00D4638D" w:rsidRPr="00037C4C">
        <w:rPr>
          <w:rFonts w:ascii="Times New Roman" w:hAnsi="Times New Roman" w:cs="Times New Roman"/>
          <w:sz w:val="24"/>
          <w:szCs w:val="24"/>
        </w:rPr>
        <w:t xml:space="preserve"> pain an</w:t>
      </w:r>
      <w:r w:rsidR="00DC1505" w:rsidRPr="00037C4C">
        <w:rPr>
          <w:rFonts w:ascii="Times New Roman" w:hAnsi="Times New Roman" w:cs="Times New Roman"/>
          <w:sz w:val="24"/>
          <w:szCs w:val="24"/>
        </w:rPr>
        <w:t>d temperature to the brain</w:t>
      </w:r>
      <w:r w:rsidR="003F1118" w:rsidRPr="00037C4C">
        <w:rPr>
          <w:rStyle w:val="FootnoteReference"/>
          <w:rFonts w:ascii="Times New Roman" w:hAnsi="Times New Roman" w:cs="Times New Roman"/>
          <w:sz w:val="24"/>
          <w:szCs w:val="24"/>
        </w:rPr>
        <w:footnoteReference w:id="1"/>
      </w:r>
      <w:r w:rsidR="00D4638D" w:rsidRPr="00037C4C">
        <w:rPr>
          <w:rFonts w:ascii="Times New Roman" w:hAnsi="Times New Roman" w:cs="Times New Roman"/>
          <w:sz w:val="24"/>
          <w:szCs w:val="24"/>
        </w:rPr>
        <w:t xml:space="preserve">. </w:t>
      </w:r>
      <w:r w:rsidR="00D4638D" w:rsidRPr="00037C4C">
        <w:rPr>
          <w:rFonts w:ascii="Times New Roman" w:hAnsi="Times New Roman" w:cs="Times New Roman"/>
          <w:sz w:val="24"/>
          <w:szCs w:val="24"/>
          <w:lang w:val="en-US"/>
        </w:rPr>
        <w:t>These nerves are also essential to human body as they help individuals perceive and respond to different stimuli from the environment thus contribute to sensory awareness and bodily functions.</w:t>
      </w:r>
    </w:p>
    <w:p w:rsidR="006F56A4" w:rsidRPr="00037C4C" w:rsidRDefault="006F56A4" w:rsidP="00037C4C">
      <w:pPr>
        <w:spacing w:line="360" w:lineRule="auto"/>
        <w:jc w:val="center"/>
        <w:rPr>
          <w:rFonts w:ascii="Times New Roman" w:hAnsi="Times New Roman" w:cs="Times New Roman"/>
          <w:sz w:val="24"/>
          <w:szCs w:val="24"/>
          <w:lang w:val="en-US"/>
        </w:rPr>
      </w:pPr>
      <w:r w:rsidRPr="00037C4C">
        <w:rPr>
          <w:rFonts w:ascii="Times New Roman" w:hAnsi="Times New Roman" w:cs="Times New Roman"/>
          <w:noProof/>
          <w:sz w:val="24"/>
          <w:szCs w:val="24"/>
          <w:lang w:val="en-US"/>
        </w:rPr>
        <w:drawing>
          <wp:inline distT="0" distB="0" distL="0" distR="0">
            <wp:extent cx="3295650" cy="2838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95650" cy="2838450"/>
                    </a:xfrm>
                    <a:prstGeom prst="rect">
                      <a:avLst/>
                    </a:prstGeom>
                  </pic:spPr>
                </pic:pic>
              </a:graphicData>
            </a:graphic>
          </wp:inline>
        </w:drawing>
      </w:r>
    </w:p>
    <w:p w:rsidR="0076416C" w:rsidRPr="00037C4C" w:rsidRDefault="002772B7" w:rsidP="00037C4C">
      <w:pPr>
        <w:spacing w:line="360" w:lineRule="auto"/>
        <w:rPr>
          <w:rFonts w:ascii="Times New Roman" w:hAnsi="Times New Roman" w:cs="Times New Roman"/>
          <w:b/>
          <w:bCs/>
          <w:sz w:val="24"/>
          <w:szCs w:val="24"/>
          <w:lang w:val="en-US"/>
        </w:rPr>
      </w:pPr>
      <w:r w:rsidRPr="00037C4C">
        <w:rPr>
          <w:rFonts w:ascii="Times New Roman" w:hAnsi="Times New Roman" w:cs="Times New Roman"/>
          <w:b/>
          <w:bCs/>
          <w:sz w:val="24"/>
          <w:szCs w:val="24"/>
          <w:lang w:val="en-US"/>
        </w:rPr>
        <w:t>Possible Causes for Entrapment</w:t>
      </w:r>
    </w:p>
    <w:p w:rsidR="00F85370" w:rsidRDefault="00D4638D" w:rsidP="00037C4C">
      <w:pPr>
        <w:spacing w:line="360" w:lineRule="auto"/>
        <w:rPr>
          <w:rFonts w:ascii="Times New Roman" w:hAnsi="Times New Roman" w:cs="Times New Roman"/>
          <w:sz w:val="24"/>
          <w:szCs w:val="24"/>
          <w:lang w:val="en-US"/>
        </w:rPr>
      </w:pP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is a condition that most likely occurs when some nerves in the back that are close to the spine are compressed which leads to the sensation and pain. This condition may be affected by various factors, which mainly include anatomic variations but some individuals who </w:t>
      </w:r>
      <w:r w:rsidR="00200165" w:rsidRPr="00037C4C">
        <w:rPr>
          <w:rFonts w:ascii="Times New Roman" w:hAnsi="Times New Roman" w:cs="Times New Roman"/>
          <w:sz w:val="24"/>
          <w:szCs w:val="24"/>
        </w:rPr>
        <w:t>show</w:t>
      </w:r>
      <w:r w:rsidRPr="00037C4C">
        <w:rPr>
          <w:rFonts w:ascii="Times New Roman" w:hAnsi="Times New Roman" w:cs="Times New Roman"/>
          <w:sz w:val="24"/>
          <w:szCs w:val="24"/>
        </w:rPr>
        <w:t xml:space="preserve"> unique </w:t>
      </w:r>
      <w:r w:rsidRPr="00037C4C">
        <w:rPr>
          <w:rFonts w:ascii="Times New Roman" w:hAnsi="Times New Roman" w:cs="Times New Roman"/>
          <w:sz w:val="24"/>
          <w:szCs w:val="24"/>
          <w:lang w:val="en-US"/>
        </w:rPr>
        <w:t>pelvic bone structures</w:t>
      </w:r>
      <w:r w:rsidR="00200165" w:rsidRPr="00037C4C">
        <w:rPr>
          <w:rFonts w:ascii="Times New Roman" w:hAnsi="Times New Roman" w:cs="Times New Roman"/>
          <w:sz w:val="24"/>
          <w:szCs w:val="24"/>
          <w:lang w:val="en-US"/>
        </w:rPr>
        <w:t xml:space="preserve"> or</w:t>
      </w:r>
      <w:r w:rsidRPr="00037C4C">
        <w:rPr>
          <w:rFonts w:ascii="Times New Roman" w:hAnsi="Times New Roman" w:cs="Times New Roman"/>
          <w:sz w:val="24"/>
          <w:szCs w:val="24"/>
          <w:lang w:val="en-US"/>
        </w:rPr>
        <w:t xml:space="preserve"> nerve pathways</w:t>
      </w:r>
      <w:r w:rsidR="00200165" w:rsidRPr="00037C4C">
        <w:rPr>
          <w:rFonts w:ascii="Times New Roman" w:hAnsi="Times New Roman" w:cs="Times New Roman"/>
          <w:sz w:val="24"/>
          <w:szCs w:val="24"/>
          <w:lang w:val="en-US"/>
        </w:rPr>
        <w:t xml:space="preserve"> may become more susceptible</w:t>
      </w:r>
      <w:r w:rsidRPr="00037C4C">
        <w:rPr>
          <w:rFonts w:ascii="Times New Roman" w:hAnsi="Times New Roman" w:cs="Times New Roman"/>
          <w:sz w:val="24"/>
          <w:szCs w:val="24"/>
        </w:rPr>
        <w:t xml:space="preserve"> </w:t>
      </w:r>
      <w:r w:rsidR="00200165" w:rsidRPr="00037C4C">
        <w:rPr>
          <w:rFonts w:ascii="Times New Roman" w:hAnsi="Times New Roman" w:cs="Times New Roman"/>
          <w:sz w:val="24"/>
          <w:szCs w:val="24"/>
          <w:lang w:val="en-US"/>
        </w:rPr>
        <w:t>to this type of nerve compression</w:t>
      </w:r>
      <w:r w:rsidR="003F1118" w:rsidRPr="00037C4C">
        <w:rPr>
          <w:rStyle w:val="FootnoteReference"/>
          <w:rFonts w:ascii="Times New Roman" w:hAnsi="Times New Roman" w:cs="Times New Roman"/>
          <w:sz w:val="24"/>
          <w:szCs w:val="24"/>
          <w:lang w:val="en-US"/>
        </w:rPr>
        <w:footnoteReference w:id="2"/>
      </w:r>
      <w:r w:rsidRPr="00037C4C">
        <w:rPr>
          <w:rFonts w:ascii="Times New Roman" w:hAnsi="Times New Roman" w:cs="Times New Roman"/>
          <w:sz w:val="24"/>
          <w:szCs w:val="24"/>
        </w:rPr>
        <w:t>.</w:t>
      </w:r>
      <w:r w:rsidR="00200165" w:rsidRPr="00037C4C">
        <w:rPr>
          <w:rFonts w:ascii="Times New Roman" w:hAnsi="Times New Roman" w:cs="Times New Roman"/>
          <w:sz w:val="24"/>
          <w:szCs w:val="24"/>
        </w:rPr>
        <w:t xml:space="preserve"> This may occur when </w:t>
      </w:r>
      <w:r w:rsidR="00200165" w:rsidRPr="00037C4C">
        <w:rPr>
          <w:rFonts w:ascii="Times New Roman" w:hAnsi="Times New Roman" w:cs="Times New Roman"/>
          <w:sz w:val="24"/>
          <w:szCs w:val="24"/>
          <w:lang w:val="en-US"/>
        </w:rPr>
        <w:t xml:space="preserve">differences in how the pelvic bones are aligned or variations in the path a nerve takes can significantly affect the </w:t>
      </w:r>
      <w:r w:rsidR="00200165" w:rsidRPr="00037C4C">
        <w:rPr>
          <w:rFonts w:ascii="Times New Roman" w:hAnsi="Times New Roman" w:cs="Times New Roman"/>
          <w:sz w:val="24"/>
          <w:szCs w:val="24"/>
          <w:lang w:val="en-US"/>
        </w:rPr>
        <w:lastRenderedPageBreak/>
        <w:t xml:space="preserve">likelihood of entrapment. </w:t>
      </w:r>
      <w:r w:rsidR="00200165" w:rsidRPr="00037C4C">
        <w:rPr>
          <w:rFonts w:ascii="Times New Roman" w:hAnsi="Times New Roman" w:cs="Times New Roman"/>
          <w:sz w:val="24"/>
          <w:szCs w:val="24"/>
        </w:rPr>
        <w:t>Such structural differences increase the risk for nerve compression and, ultimately, pain and dysfunction</w:t>
      </w:r>
      <w:r w:rsidR="003F1118" w:rsidRPr="00037C4C">
        <w:rPr>
          <w:rFonts w:ascii="Times New Roman" w:hAnsi="Times New Roman" w:cs="Times New Roman"/>
          <w:sz w:val="24"/>
          <w:szCs w:val="24"/>
        </w:rPr>
        <w:t>.</w:t>
      </w:r>
      <w:r w:rsidR="002772B7" w:rsidRPr="00037C4C">
        <w:rPr>
          <w:rFonts w:ascii="Times New Roman" w:hAnsi="Times New Roman" w:cs="Times New Roman"/>
          <w:sz w:val="24"/>
          <w:szCs w:val="24"/>
          <w:lang w:val="en-US"/>
        </w:rPr>
        <w:t xml:space="preserve"> </w:t>
      </w:r>
    </w:p>
    <w:p w:rsidR="00A03AC6" w:rsidRPr="00037C4C" w:rsidRDefault="00200165" w:rsidP="00037C4C">
      <w:pPr>
        <w:spacing w:line="360" w:lineRule="auto"/>
        <w:rPr>
          <w:rFonts w:ascii="Times New Roman" w:hAnsi="Times New Roman" w:cs="Times New Roman"/>
          <w:sz w:val="24"/>
          <w:szCs w:val="24"/>
          <w:lang w:val="en-US"/>
        </w:rPr>
      </w:pPr>
      <w:r w:rsidRPr="00037C4C">
        <w:rPr>
          <w:rFonts w:ascii="Times New Roman" w:hAnsi="Times New Roman" w:cs="Times New Roman"/>
          <w:sz w:val="24"/>
          <w:szCs w:val="24"/>
        </w:rPr>
        <w:t xml:space="preserve">In addition to this, there are also traumas and lifestyle or job related actions that can contribute to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w:t>
      </w:r>
      <w:r w:rsidRPr="00037C4C">
        <w:rPr>
          <w:rFonts w:ascii="Times New Roman" w:hAnsi="Times New Roman" w:cs="Times New Roman"/>
          <w:sz w:val="24"/>
          <w:szCs w:val="24"/>
          <w:lang w:val="en-US"/>
        </w:rPr>
        <w:t>Traumatic incidents, such as impact injuries to the lower back, can cause inflammation or direct damage to the nerves increasing the chances for entrapment. These kind of injuries might not affect the nerves immediately but they can result in long-term issues or illnesses if the initial inflammation or damage occurred disrupted the normal function of the nerve</w:t>
      </w:r>
      <w:r w:rsidR="003F1118" w:rsidRPr="00037C4C">
        <w:rPr>
          <w:rStyle w:val="FootnoteReference"/>
          <w:rFonts w:ascii="Times New Roman" w:hAnsi="Times New Roman" w:cs="Times New Roman"/>
          <w:sz w:val="24"/>
          <w:szCs w:val="24"/>
          <w:lang w:val="en-US"/>
        </w:rPr>
        <w:footnoteReference w:id="3"/>
      </w:r>
      <w:r w:rsidR="00BC5463" w:rsidRPr="00037C4C">
        <w:rPr>
          <w:rFonts w:ascii="Times New Roman" w:hAnsi="Times New Roman" w:cs="Times New Roman"/>
          <w:sz w:val="24"/>
          <w:szCs w:val="24"/>
          <w:lang w:val="en-US"/>
        </w:rPr>
        <w:t xml:space="preserve">. Moreover, </w:t>
      </w:r>
      <w:r w:rsidR="00BC5463" w:rsidRPr="00037C4C">
        <w:rPr>
          <w:rFonts w:ascii="Times New Roman" w:hAnsi="Times New Roman" w:cs="Times New Roman"/>
          <w:sz w:val="24"/>
          <w:szCs w:val="24"/>
        </w:rPr>
        <w:t xml:space="preserve">keeping a posture in a single position for a long time like </w:t>
      </w:r>
      <w:r w:rsidR="00BC5463" w:rsidRPr="00037C4C">
        <w:rPr>
          <w:rFonts w:ascii="Times New Roman" w:hAnsi="Times New Roman" w:cs="Times New Roman"/>
          <w:sz w:val="24"/>
          <w:szCs w:val="24"/>
          <w:lang w:val="en-US"/>
        </w:rPr>
        <w:t xml:space="preserve">sitting or standing in the same position can significantly increase the pressure on the </w:t>
      </w:r>
      <w:proofErr w:type="spellStart"/>
      <w:r w:rsidR="00BC5463" w:rsidRPr="00037C4C">
        <w:rPr>
          <w:rFonts w:ascii="Times New Roman" w:hAnsi="Times New Roman" w:cs="Times New Roman"/>
          <w:sz w:val="24"/>
          <w:szCs w:val="24"/>
          <w:lang w:val="en-US"/>
        </w:rPr>
        <w:t>cluneal</w:t>
      </w:r>
      <w:proofErr w:type="spellEnd"/>
      <w:r w:rsidR="00BC5463" w:rsidRPr="00037C4C">
        <w:rPr>
          <w:rFonts w:ascii="Times New Roman" w:hAnsi="Times New Roman" w:cs="Times New Roman"/>
          <w:sz w:val="24"/>
          <w:szCs w:val="24"/>
          <w:lang w:val="en-US"/>
        </w:rPr>
        <w:t xml:space="preserve"> nerves</w:t>
      </w:r>
      <w:r w:rsidR="00A03AC6" w:rsidRPr="00037C4C">
        <w:rPr>
          <w:rStyle w:val="FootnoteReference"/>
          <w:rFonts w:ascii="Times New Roman" w:hAnsi="Times New Roman" w:cs="Times New Roman"/>
          <w:sz w:val="24"/>
          <w:szCs w:val="24"/>
          <w:lang w:val="en-US"/>
        </w:rPr>
        <w:footnoteReference w:id="4"/>
      </w:r>
      <w:r w:rsidR="00BC5463" w:rsidRPr="00037C4C">
        <w:rPr>
          <w:rFonts w:ascii="Times New Roman" w:hAnsi="Times New Roman" w:cs="Times New Roman"/>
          <w:sz w:val="24"/>
          <w:szCs w:val="24"/>
        </w:rPr>
        <w:t xml:space="preserve">. Similarly, doing the same movement repeatedly </w:t>
      </w:r>
      <w:r w:rsidR="00BC5463" w:rsidRPr="00037C4C">
        <w:rPr>
          <w:rFonts w:ascii="Times New Roman" w:hAnsi="Times New Roman" w:cs="Times New Roman"/>
          <w:sz w:val="24"/>
          <w:szCs w:val="24"/>
          <w:lang w:val="en-US"/>
        </w:rPr>
        <w:t xml:space="preserve">such as performing certain sports </w:t>
      </w:r>
      <w:r w:rsidR="00A03AC6" w:rsidRPr="00037C4C">
        <w:rPr>
          <w:rFonts w:ascii="Times New Roman" w:hAnsi="Times New Roman" w:cs="Times New Roman"/>
          <w:sz w:val="24"/>
          <w:szCs w:val="24"/>
          <w:lang w:val="en-US"/>
        </w:rPr>
        <w:t xml:space="preserve">as in the case of athletes </w:t>
      </w:r>
      <w:r w:rsidR="00BC5463" w:rsidRPr="00037C4C">
        <w:rPr>
          <w:rFonts w:ascii="Times New Roman" w:hAnsi="Times New Roman" w:cs="Times New Roman"/>
          <w:sz w:val="24"/>
          <w:szCs w:val="24"/>
          <w:lang w:val="en-US"/>
        </w:rPr>
        <w:t>or occupational tasks</w:t>
      </w:r>
      <w:r w:rsidR="00BC5463" w:rsidRPr="00037C4C">
        <w:rPr>
          <w:rFonts w:ascii="Times New Roman" w:hAnsi="Times New Roman" w:cs="Times New Roman"/>
          <w:sz w:val="24"/>
          <w:szCs w:val="24"/>
        </w:rPr>
        <w:t xml:space="preserve"> </w:t>
      </w:r>
      <w:r w:rsidR="00BC5463" w:rsidRPr="00037C4C">
        <w:rPr>
          <w:rFonts w:ascii="Times New Roman" w:hAnsi="Times New Roman" w:cs="Times New Roman"/>
          <w:sz w:val="24"/>
          <w:szCs w:val="24"/>
          <w:lang w:val="en-US"/>
        </w:rPr>
        <w:t>can continuously stress the nerves, potentially leading to chronic pain and nerve issues over time</w:t>
      </w:r>
      <w:r w:rsidR="003F1118" w:rsidRPr="00037C4C">
        <w:rPr>
          <w:rStyle w:val="FootnoteReference"/>
          <w:rFonts w:ascii="Times New Roman" w:hAnsi="Times New Roman" w:cs="Times New Roman"/>
          <w:sz w:val="24"/>
          <w:szCs w:val="24"/>
          <w:lang w:val="en-US"/>
        </w:rPr>
        <w:footnoteReference w:id="5"/>
      </w:r>
      <w:r w:rsidR="00A03AC6" w:rsidRPr="00037C4C">
        <w:rPr>
          <w:rFonts w:ascii="Times New Roman" w:hAnsi="Times New Roman" w:cs="Times New Roman"/>
          <w:sz w:val="24"/>
          <w:szCs w:val="24"/>
          <w:lang w:val="en-US"/>
        </w:rPr>
        <w:t>.</w:t>
      </w:r>
    </w:p>
    <w:p w:rsidR="0076416C" w:rsidRPr="00037C4C" w:rsidRDefault="002772B7" w:rsidP="00037C4C">
      <w:pPr>
        <w:spacing w:line="360" w:lineRule="auto"/>
        <w:rPr>
          <w:rFonts w:ascii="Times New Roman" w:hAnsi="Times New Roman" w:cs="Times New Roman"/>
          <w:sz w:val="24"/>
          <w:szCs w:val="24"/>
          <w:lang w:val="en-US"/>
        </w:rPr>
      </w:pPr>
      <w:r w:rsidRPr="00037C4C">
        <w:rPr>
          <w:rFonts w:ascii="Times New Roman" w:hAnsi="Times New Roman" w:cs="Times New Roman"/>
          <w:b/>
          <w:bCs/>
          <w:sz w:val="24"/>
          <w:szCs w:val="24"/>
          <w:lang w:val="en-US"/>
        </w:rPr>
        <w:t>Clinical Presentation</w:t>
      </w:r>
    </w:p>
    <w:p w:rsidR="00341EAF" w:rsidRPr="00037C4C" w:rsidRDefault="00BC5463" w:rsidP="00037C4C">
      <w:pPr>
        <w:spacing w:line="360" w:lineRule="auto"/>
        <w:rPr>
          <w:rFonts w:ascii="Times New Roman" w:hAnsi="Times New Roman" w:cs="Times New Roman"/>
          <w:sz w:val="24"/>
          <w:szCs w:val="24"/>
          <w:lang w:val="en-US"/>
        </w:rPr>
      </w:pPr>
      <w:r w:rsidRPr="00037C4C">
        <w:rPr>
          <w:rFonts w:ascii="Times New Roman" w:hAnsi="Times New Roman" w:cs="Times New Roman"/>
          <w:sz w:val="24"/>
          <w:szCs w:val="24"/>
        </w:rPr>
        <w:t xml:space="preserve">Patients who suffer from the </w:t>
      </w:r>
      <w:proofErr w:type="spellStart"/>
      <w:r w:rsidRPr="00037C4C">
        <w:rPr>
          <w:rFonts w:ascii="Times New Roman" w:hAnsi="Times New Roman" w:cs="Times New Roman"/>
          <w:sz w:val="24"/>
          <w:szCs w:val="24"/>
        </w:rPr>
        <w:t>clunel</w:t>
      </w:r>
      <w:proofErr w:type="spellEnd"/>
      <w:r w:rsidRPr="00037C4C">
        <w:rPr>
          <w:rFonts w:ascii="Times New Roman" w:hAnsi="Times New Roman" w:cs="Times New Roman"/>
          <w:sz w:val="24"/>
          <w:szCs w:val="24"/>
        </w:rPr>
        <w:t xml:space="preserve"> nerve entrapment frequently experience characteristic symptoms, such as pain in the lower part of the back and the buttocks which can be felt on one or both sides of the body. The pain usually comes up as sharp, burning or shooting, it can reach downward to the buttock, the back of the leg, or even the groin area, making the activities of daily living difficult and reducing the quality of the life</w:t>
      </w:r>
      <w:r w:rsidR="00A03AC6" w:rsidRPr="00037C4C">
        <w:rPr>
          <w:rStyle w:val="FootnoteReference"/>
          <w:rFonts w:ascii="Times New Roman" w:hAnsi="Times New Roman" w:cs="Times New Roman"/>
          <w:sz w:val="24"/>
          <w:szCs w:val="24"/>
        </w:rPr>
        <w:footnoteReference w:id="6"/>
      </w:r>
      <w:r w:rsidRPr="00037C4C">
        <w:rPr>
          <w:rFonts w:ascii="Times New Roman" w:hAnsi="Times New Roman" w:cs="Times New Roman"/>
          <w:sz w:val="24"/>
          <w:szCs w:val="24"/>
        </w:rPr>
        <w:t xml:space="preserve">. </w:t>
      </w:r>
      <w:r w:rsidR="00341EAF" w:rsidRPr="00037C4C">
        <w:rPr>
          <w:rFonts w:ascii="Times New Roman" w:hAnsi="Times New Roman" w:cs="Times New Roman"/>
          <w:sz w:val="24"/>
          <w:szCs w:val="24"/>
          <w:lang w:val="en-US"/>
        </w:rPr>
        <w:t>During medical examinations, the areas affected by the pain might also be particularly tender to touch, indicating the regions where the nerve might be compressed or irritated.</w:t>
      </w:r>
    </w:p>
    <w:p w:rsidR="006F56A4" w:rsidRPr="00037C4C" w:rsidRDefault="006F56A4" w:rsidP="00037C4C">
      <w:pPr>
        <w:spacing w:after="0" w:line="360" w:lineRule="auto"/>
        <w:rPr>
          <w:rFonts w:ascii="Times New Roman" w:hAnsi="Times New Roman" w:cs="Times New Roman"/>
          <w:sz w:val="24"/>
          <w:szCs w:val="24"/>
        </w:rPr>
      </w:pPr>
      <w:r w:rsidRPr="00037C4C">
        <w:rPr>
          <w:rFonts w:ascii="Times New Roman" w:hAnsi="Times New Roman" w:cs="Times New Roman"/>
          <w:noProof/>
          <w:sz w:val="24"/>
          <w:szCs w:val="24"/>
          <w:lang w:val="en-US"/>
        </w:rPr>
        <w:lastRenderedPageBreak/>
        <w:drawing>
          <wp:inline distT="0" distB="0" distL="0" distR="0">
            <wp:extent cx="3848100" cy="30384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wer.back_.pain_G_7333719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48100" cy="3038475"/>
                    </a:xfrm>
                    <a:prstGeom prst="rect">
                      <a:avLst/>
                    </a:prstGeom>
                  </pic:spPr>
                </pic:pic>
              </a:graphicData>
            </a:graphic>
          </wp:inline>
        </w:drawing>
      </w:r>
    </w:p>
    <w:p w:rsidR="006F56A4" w:rsidRPr="00037C4C" w:rsidRDefault="006F56A4" w:rsidP="00037C4C">
      <w:pPr>
        <w:spacing w:after="0" w:line="360" w:lineRule="auto"/>
        <w:rPr>
          <w:rFonts w:ascii="Times New Roman" w:hAnsi="Times New Roman" w:cs="Times New Roman"/>
          <w:sz w:val="24"/>
          <w:szCs w:val="24"/>
        </w:rPr>
      </w:pPr>
      <w:r w:rsidRPr="00037C4C">
        <w:rPr>
          <w:rFonts w:ascii="Times New Roman" w:hAnsi="Times New Roman" w:cs="Times New Roman"/>
          <w:sz w:val="24"/>
          <w:szCs w:val="24"/>
        </w:rPr>
        <w:t xml:space="preserve">Middle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w:t>
      </w:r>
      <w:proofErr w:type="gramStart"/>
      <w:r w:rsidRPr="00037C4C">
        <w:rPr>
          <w:rFonts w:ascii="Times New Roman" w:hAnsi="Times New Roman" w:cs="Times New Roman"/>
          <w:sz w:val="24"/>
          <w:szCs w:val="24"/>
        </w:rPr>
        <w:t>Before</w:t>
      </w:r>
      <w:proofErr w:type="gramEnd"/>
      <w:r w:rsidRPr="00037C4C">
        <w:rPr>
          <w:rFonts w:ascii="Times New Roman" w:hAnsi="Times New Roman" w:cs="Times New Roman"/>
          <w:sz w:val="24"/>
          <w:szCs w:val="24"/>
        </w:rPr>
        <w:t xml:space="preserve"> Surgery</w:t>
      </w:r>
    </w:p>
    <w:p w:rsidR="006F56A4" w:rsidRPr="00037C4C" w:rsidRDefault="006F56A4" w:rsidP="00037C4C">
      <w:pPr>
        <w:spacing w:after="0" w:line="360" w:lineRule="auto"/>
        <w:rPr>
          <w:rFonts w:ascii="Times New Roman" w:hAnsi="Times New Roman" w:cs="Times New Roman"/>
          <w:sz w:val="24"/>
          <w:szCs w:val="24"/>
        </w:rPr>
      </w:pPr>
    </w:p>
    <w:p w:rsidR="002772B7" w:rsidRPr="00037C4C" w:rsidRDefault="00B67876" w:rsidP="00037C4C">
      <w:pPr>
        <w:spacing w:line="360" w:lineRule="auto"/>
        <w:rPr>
          <w:rFonts w:ascii="Times New Roman" w:hAnsi="Times New Roman" w:cs="Times New Roman"/>
          <w:sz w:val="24"/>
          <w:szCs w:val="24"/>
        </w:rPr>
      </w:pPr>
      <w:r w:rsidRPr="00037C4C">
        <w:rPr>
          <w:rFonts w:ascii="Times New Roman" w:hAnsi="Times New Roman" w:cs="Times New Roman"/>
          <w:sz w:val="24"/>
          <w:szCs w:val="24"/>
        </w:rPr>
        <w:t>Alongside the pain and the feeling of tenderness, the patients would also report abnormalities in their skin sensation, such as sensitivity increase in some areas and a decrease in others, which demonstrates the nerve involvement</w:t>
      </w:r>
      <w:r w:rsidR="00A03AC6" w:rsidRPr="00037C4C">
        <w:rPr>
          <w:rStyle w:val="FootnoteReference"/>
          <w:rFonts w:ascii="Times New Roman" w:hAnsi="Times New Roman" w:cs="Times New Roman"/>
          <w:sz w:val="24"/>
          <w:szCs w:val="24"/>
        </w:rPr>
        <w:footnoteReference w:id="7"/>
      </w:r>
      <w:r w:rsidRPr="00037C4C">
        <w:rPr>
          <w:rFonts w:ascii="Times New Roman" w:hAnsi="Times New Roman" w:cs="Times New Roman"/>
          <w:sz w:val="24"/>
          <w:szCs w:val="24"/>
        </w:rPr>
        <w:t xml:space="preserve">. Symptoms more commonly exacerbate during sitting, standing, and physical activity for prolonged periods and it often interferes the patients' day to day routine activities or they may even find it difficult to complete simple tasks. The </w:t>
      </w:r>
      <w:r w:rsidRPr="00037C4C">
        <w:rPr>
          <w:rFonts w:ascii="Times New Roman" w:hAnsi="Times New Roman" w:cs="Times New Roman"/>
          <w:sz w:val="24"/>
          <w:szCs w:val="24"/>
          <w:lang w:val="en-US"/>
        </w:rPr>
        <w:t>persistent</w:t>
      </w:r>
      <w:r w:rsidRPr="00037C4C">
        <w:rPr>
          <w:rFonts w:ascii="Times New Roman" w:hAnsi="Times New Roman" w:cs="Times New Roman"/>
          <w:sz w:val="24"/>
          <w:szCs w:val="24"/>
        </w:rPr>
        <w:t xml:space="preserve"> discomfort can greatly affect their well-being, thus, the need for correct diagnosis and treatment options to resolve these symptoms is crucial so that patients may recover from the debilitating effects of this illness and resume their daily routines</w:t>
      </w:r>
      <w:r w:rsidR="002772B7" w:rsidRPr="00037C4C">
        <w:rPr>
          <w:rStyle w:val="FootnoteReference"/>
          <w:rFonts w:ascii="Times New Roman" w:hAnsi="Times New Roman" w:cs="Times New Roman"/>
          <w:sz w:val="24"/>
          <w:szCs w:val="24"/>
        </w:rPr>
        <w:footnoteReference w:id="8"/>
      </w:r>
      <w:r w:rsidRPr="00037C4C">
        <w:rPr>
          <w:rFonts w:ascii="Times New Roman" w:hAnsi="Times New Roman" w:cs="Times New Roman"/>
          <w:sz w:val="24"/>
          <w:szCs w:val="24"/>
        </w:rPr>
        <w:t>.</w:t>
      </w:r>
    </w:p>
    <w:p w:rsidR="005B3BAA" w:rsidRPr="00037C4C" w:rsidRDefault="005B3BAA" w:rsidP="00037C4C">
      <w:pPr>
        <w:spacing w:line="360" w:lineRule="auto"/>
        <w:rPr>
          <w:rFonts w:ascii="Times New Roman" w:hAnsi="Times New Roman" w:cs="Times New Roman"/>
          <w:b/>
          <w:sz w:val="24"/>
          <w:szCs w:val="24"/>
        </w:rPr>
      </w:pPr>
      <w:r w:rsidRPr="00037C4C">
        <w:rPr>
          <w:rFonts w:ascii="Times New Roman" w:hAnsi="Times New Roman" w:cs="Times New Roman"/>
          <w:b/>
          <w:sz w:val="24"/>
          <w:szCs w:val="24"/>
        </w:rPr>
        <w:t>Diagnostic Testing</w:t>
      </w:r>
    </w:p>
    <w:p w:rsidR="005B3BAA" w:rsidRPr="00037C4C" w:rsidRDefault="005B3BAA" w:rsidP="00037C4C">
      <w:pPr>
        <w:spacing w:line="360" w:lineRule="auto"/>
        <w:rPr>
          <w:rFonts w:ascii="Times New Roman" w:hAnsi="Times New Roman" w:cs="Times New Roman"/>
          <w:sz w:val="24"/>
          <w:szCs w:val="24"/>
        </w:rPr>
      </w:pPr>
      <w:r w:rsidRPr="00037C4C">
        <w:rPr>
          <w:rFonts w:ascii="Times New Roman" w:hAnsi="Times New Roman" w:cs="Times New Roman"/>
          <w:sz w:val="24"/>
          <w:szCs w:val="24"/>
        </w:rPr>
        <w:t xml:space="preserve">To ensure accurate diagnosis of the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several different tests exist. For one approach take the nerve block in which a doctor injects a medicine that anesthetized the nerve. If the patient experiences a relief from pain in the area after this injection, this suggests that the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is the most probable source of the pain</w:t>
      </w:r>
      <w:r w:rsidR="0020592C" w:rsidRPr="00037C4C">
        <w:rPr>
          <w:rStyle w:val="FootnoteReference"/>
          <w:rFonts w:ascii="Times New Roman" w:hAnsi="Times New Roman" w:cs="Times New Roman"/>
          <w:sz w:val="24"/>
          <w:szCs w:val="24"/>
        </w:rPr>
        <w:footnoteReference w:id="9"/>
      </w:r>
      <w:r w:rsidRPr="00037C4C">
        <w:rPr>
          <w:rFonts w:ascii="Times New Roman" w:hAnsi="Times New Roman" w:cs="Times New Roman"/>
          <w:sz w:val="24"/>
          <w:szCs w:val="24"/>
        </w:rPr>
        <w:t xml:space="preserve">. Another technique is </w:t>
      </w:r>
      <w:r w:rsidRPr="00037C4C">
        <w:rPr>
          <w:rFonts w:ascii="Times New Roman" w:hAnsi="Times New Roman" w:cs="Times New Roman"/>
          <w:sz w:val="24"/>
          <w:szCs w:val="24"/>
        </w:rPr>
        <w:lastRenderedPageBreak/>
        <w:t xml:space="preserve">electromyography (EMG) and nerve conduction studies. These tests identify the level of nerve activity and look at whether it is functioning well. If the results identify an abnormal electrical activity within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it shows that the nerve is damaged</w:t>
      </w:r>
      <w:r w:rsidR="0020592C" w:rsidRPr="00037C4C">
        <w:rPr>
          <w:rStyle w:val="FootnoteReference"/>
          <w:rFonts w:ascii="Times New Roman" w:hAnsi="Times New Roman" w:cs="Times New Roman"/>
          <w:sz w:val="24"/>
          <w:szCs w:val="24"/>
        </w:rPr>
        <w:footnoteReference w:id="10"/>
      </w:r>
      <w:r w:rsidRPr="00037C4C">
        <w:rPr>
          <w:rFonts w:ascii="Times New Roman" w:hAnsi="Times New Roman" w:cs="Times New Roman"/>
          <w:sz w:val="24"/>
          <w:szCs w:val="24"/>
        </w:rPr>
        <w:t>.</w:t>
      </w:r>
    </w:p>
    <w:p w:rsidR="005B3BAA" w:rsidRPr="00037C4C" w:rsidRDefault="005B3BAA" w:rsidP="00037C4C">
      <w:pPr>
        <w:pStyle w:val="NormalWeb"/>
        <w:spacing w:line="360" w:lineRule="auto"/>
        <w:rPr>
          <w:rFonts w:eastAsia="Times New Roman"/>
          <w:lang w:val="en-US"/>
        </w:rPr>
      </w:pPr>
      <w:r w:rsidRPr="00037C4C">
        <w:t>Another method which is also helpful in diagnosis of this condition is the use of the ultrasound images</w:t>
      </w:r>
      <w:r w:rsidR="007B27C5" w:rsidRPr="00037C4C">
        <w:rPr>
          <w:rStyle w:val="FootnoteReference"/>
        </w:rPr>
        <w:footnoteReference w:id="11"/>
      </w:r>
      <w:r w:rsidRPr="00037C4C">
        <w:t xml:space="preserve">. </w:t>
      </w:r>
      <w:r w:rsidRPr="00037C4C">
        <w:rPr>
          <w:rFonts w:eastAsia="Times New Roman"/>
          <w:lang w:val="en-US"/>
        </w:rPr>
        <w:t>It allows doctors to see the nerve's path and check for any physical abnormalities that might be pressing on the nerve. Ultrasound can also help guide the doctor during a nerve block procedure to ensure accuracy. It allows doctors to see the nerve's path and check for any physical abnormalities that might be pressing on the nerve. Ultrasound can also help guide the doctor during a nerve blo</w:t>
      </w:r>
      <w:r w:rsidR="0042441D" w:rsidRPr="00037C4C">
        <w:rPr>
          <w:rFonts w:eastAsia="Times New Roman"/>
          <w:lang w:val="en-US"/>
        </w:rPr>
        <w:t>ck procedure to ensure accuracy.</w:t>
      </w:r>
    </w:p>
    <w:p w:rsidR="0042441D" w:rsidRPr="00037C4C" w:rsidRDefault="0042441D" w:rsidP="00037C4C">
      <w:pPr>
        <w:spacing w:line="360" w:lineRule="auto"/>
        <w:rPr>
          <w:rFonts w:ascii="Times New Roman" w:hAnsi="Times New Roman" w:cs="Times New Roman"/>
          <w:b/>
          <w:sz w:val="24"/>
          <w:szCs w:val="24"/>
        </w:rPr>
      </w:pPr>
      <w:r w:rsidRPr="00037C4C">
        <w:rPr>
          <w:rFonts w:ascii="Times New Roman" w:hAnsi="Times New Roman" w:cs="Times New Roman"/>
          <w:b/>
          <w:sz w:val="24"/>
          <w:szCs w:val="24"/>
        </w:rPr>
        <w:t>Differential Diagnosis:</w:t>
      </w:r>
    </w:p>
    <w:p w:rsidR="0042441D" w:rsidRPr="00037C4C" w:rsidRDefault="0042441D" w:rsidP="00037C4C">
      <w:pPr>
        <w:spacing w:line="360" w:lineRule="auto"/>
        <w:rPr>
          <w:rFonts w:ascii="Times New Roman" w:hAnsi="Times New Roman" w:cs="Times New Roman"/>
          <w:sz w:val="24"/>
          <w:szCs w:val="24"/>
          <w:lang w:val="en-US"/>
        </w:rPr>
      </w:pPr>
      <w:r w:rsidRPr="00037C4C">
        <w:rPr>
          <w:rFonts w:ascii="Times New Roman" w:hAnsi="Times New Roman" w:cs="Times New Roman"/>
          <w:sz w:val="24"/>
          <w:szCs w:val="24"/>
          <w:lang w:val="en-US"/>
        </w:rPr>
        <w:t xml:space="preserve">Identifying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nerve entrapment from other conditions that affect the lower back and buttocks is important because their symptoms often overlap. For example, lumbar radiculopathy also causes pain in these areas, but it comes from pressure on nerve roots in the spine. This can be seen on MRI or CT scans, which help doctors see where the nerve is being squeezed</w:t>
      </w:r>
      <w:r w:rsidRPr="00037C4C">
        <w:rPr>
          <w:rStyle w:val="FootnoteReference"/>
          <w:rFonts w:ascii="Times New Roman" w:hAnsi="Times New Roman" w:cs="Times New Roman"/>
          <w:sz w:val="24"/>
          <w:szCs w:val="24"/>
          <w:lang w:val="en-US"/>
        </w:rPr>
        <w:footnoteReference w:id="12"/>
      </w:r>
      <w:r w:rsidRPr="00037C4C">
        <w:rPr>
          <w:rFonts w:ascii="Times New Roman" w:hAnsi="Times New Roman" w:cs="Times New Roman"/>
          <w:sz w:val="24"/>
          <w:szCs w:val="24"/>
          <w:lang w:val="en-US"/>
        </w:rPr>
        <w:t>.</w:t>
      </w:r>
    </w:p>
    <w:p w:rsidR="0042441D" w:rsidRPr="00037C4C" w:rsidRDefault="0042441D" w:rsidP="00037C4C">
      <w:pPr>
        <w:spacing w:line="360" w:lineRule="auto"/>
        <w:rPr>
          <w:rFonts w:ascii="Times New Roman" w:hAnsi="Times New Roman" w:cs="Times New Roman"/>
          <w:sz w:val="24"/>
          <w:szCs w:val="24"/>
          <w:lang w:val="en-US"/>
        </w:rPr>
      </w:pPr>
      <w:r w:rsidRPr="00037C4C">
        <w:rPr>
          <w:rFonts w:ascii="Times New Roman" w:hAnsi="Times New Roman" w:cs="Times New Roman"/>
          <w:sz w:val="24"/>
          <w:szCs w:val="24"/>
          <w:lang w:val="en-US"/>
        </w:rPr>
        <w:t xml:space="preserve">Piriformis syndrome is another condition that can look like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nerve entrapment because it causes sciatic-like pain. Doctors use special physical tests, such as the Freiberg and Pace tests, to check if the piriformis muscle is the problem</w:t>
      </w:r>
      <w:r w:rsidRPr="00037C4C">
        <w:rPr>
          <w:rStyle w:val="FootnoteReference"/>
          <w:rFonts w:ascii="Times New Roman" w:hAnsi="Times New Roman" w:cs="Times New Roman"/>
          <w:sz w:val="24"/>
          <w:szCs w:val="24"/>
          <w:lang w:val="en-US"/>
        </w:rPr>
        <w:footnoteReference w:id="13"/>
      </w:r>
      <w:r w:rsidRPr="00037C4C">
        <w:rPr>
          <w:rFonts w:ascii="Times New Roman" w:hAnsi="Times New Roman" w:cs="Times New Roman"/>
          <w:sz w:val="24"/>
          <w:szCs w:val="24"/>
          <w:lang w:val="en-US"/>
        </w:rPr>
        <w:t>.</w:t>
      </w:r>
    </w:p>
    <w:p w:rsidR="0042441D" w:rsidRPr="00037C4C" w:rsidRDefault="0042441D" w:rsidP="00037C4C">
      <w:pPr>
        <w:spacing w:line="360" w:lineRule="auto"/>
        <w:rPr>
          <w:rFonts w:ascii="Times New Roman" w:hAnsi="Times New Roman" w:cs="Times New Roman"/>
          <w:sz w:val="24"/>
          <w:szCs w:val="24"/>
        </w:rPr>
      </w:pPr>
      <w:r w:rsidRPr="00037C4C">
        <w:rPr>
          <w:rFonts w:ascii="Times New Roman" w:hAnsi="Times New Roman" w:cs="Times New Roman"/>
          <w:sz w:val="24"/>
          <w:szCs w:val="24"/>
          <w:lang w:val="en-US"/>
        </w:rPr>
        <w:t>Sacroiliac joint dysfunction can also cause similar pain. Doctors might use injections to test for this problem or do physical tests like the FABER test to see how the sacroiliac joint is working</w:t>
      </w:r>
      <w:r w:rsidRPr="00037C4C">
        <w:rPr>
          <w:rStyle w:val="FootnoteReference"/>
          <w:rFonts w:ascii="Times New Roman" w:hAnsi="Times New Roman" w:cs="Times New Roman"/>
          <w:sz w:val="24"/>
          <w:szCs w:val="24"/>
          <w:lang w:val="en-US"/>
        </w:rPr>
        <w:footnoteReference w:id="14"/>
      </w:r>
      <w:r w:rsidRPr="00037C4C">
        <w:rPr>
          <w:rFonts w:ascii="Times New Roman" w:hAnsi="Times New Roman" w:cs="Times New Roman"/>
          <w:sz w:val="24"/>
          <w:szCs w:val="24"/>
          <w:lang w:val="en-US"/>
        </w:rPr>
        <w:t>. These diagnostic approaches are essential for accurate identification and effective management of these conditions.</w:t>
      </w:r>
    </w:p>
    <w:p w:rsidR="0076416C" w:rsidRPr="00037C4C" w:rsidRDefault="0076416C" w:rsidP="00037C4C">
      <w:pPr>
        <w:spacing w:line="360" w:lineRule="auto"/>
        <w:rPr>
          <w:rFonts w:ascii="Times New Roman" w:hAnsi="Times New Roman" w:cs="Times New Roman"/>
          <w:sz w:val="24"/>
          <w:szCs w:val="24"/>
          <w:lang w:val="en-US"/>
        </w:rPr>
      </w:pPr>
      <w:r w:rsidRPr="00037C4C">
        <w:rPr>
          <w:rFonts w:ascii="Times New Roman" w:hAnsi="Times New Roman" w:cs="Times New Roman"/>
          <w:b/>
          <w:bCs/>
          <w:sz w:val="24"/>
          <w:szCs w:val="24"/>
          <w:lang w:val="en-US"/>
        </w:rPr>
        <w:lastRenderedPageBreak/>
        <w:t>Physical T</w:t>
      </w:r>
      <w:r w:rsidR="002772B7" w:rsidRPr="00037C4C">
        <w:rPr>
          <w:rFonts w:ascii="Times New Roman" w:hAnsi="Times New Roman" w:cs="Times New Roman"/>
          <w:b/>
          <w:bCs/>
          <w:sz w:val="24"/>
          <w:szCs w:val="24"/>
          <w:lang w:val="en-US"/>
        </w:rPr>
        <w:t>herapy Interventions</w:t>
      </w:r>
    </w:p>
    <w:p w:rsidR="00CD6F32" w:rsidRPr="00037C4C" w:rsidRDefault="00F56EC8" w:rsidP="00037C4C">
      <w:pPr>
        <w:spacing w:line="360" w:lineRule="auto"/>
        <w:rPr>
          <w:rFonts w:ascii="Times New Roman" w:hAnsi="Times New Roman" w:cs="Times New Roman"/>
          <w:sz w:val="24"/>
          <w:szCs w:val="24"/>
        </w:rPr>
      </w:pPr>
      <w:r w:rsidRPr="00037C4C">
        <w:rPr>
          <w:rFonts w:ascii="Times New Roman" w:hAnsi="Times New Roman" w:cs="Times New Roman"/>
          <w:sz w:val="24"/>
          <w:szCs w:val="24"/>
        </w:rPr>
        <w:t xml:space="preserve">Physical therapy interventions is important when it comes to the management of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since it aims at pain reduction, restoration of function, and prevention of relapse. The use of therapeutic methods such as soft-tissue mobilization, myofascial lengthening and stretching can work to reduce muscular tension, release </w:t>
      </w:r>
      <w:proofErr w:type="spellStart"/>
      <w:r w:rsidRPr="00037C4C">
        <w:rPr>
          <w:rFonts w:ascii="Times New Roman" w:hAnsi="Times New Roman" w:cs="Times New Roman"/>
          <w:sz w:val="24"/>
          <w:szCs w:val="24"/>
        </w:rPr>
        <w:t>fascias</w:t>
      </w:r>
      <w:proofErr w:type="spellEnd"/>
      <w:r w:rsidRPr="00037C4C">
        <w:rPr>
          <w:rFonts w:ascii="Times New Roman" w:hAnsi="Times New Roman" w:cs="Times New Roman"/>
          <w:sz w:val="24"/>
          <w:szCs w:val="24"/>
        </w:rPr>
        <w:t xml:space="preserve"> in the correct way and to move the nerves properly. The use of these methods, for example, in the lower back and hips area has been proven to alleviate the pressure on the nerves</w:t>
      </w:r>
      <w:r w:rsidR="00A03AC6" w:rsidRPr="00037C4C">
        <w:rPr>
          <w:rStyle w:val="FootnoteReference"/>
          <w:rFonts w:ascii="Times New Roman" w:hAnsi="Times New Roman" w:cs="Times New Roman"/>
          <w:sz w:val="24"/>
          <w:szCs w:val="24"/>
        </w:rPr>
        <w:footnoteReference w:id="15"/>
      </w:r>
      <w:r w:rsidRPr="00037C4C">
        <w:rPr>
          <w:rFonts w:ascii="Times New Roman" w:hAnsi="Times New Roman" w:cs="Times New Roman"/>
          <w:sz w:val="24"/>
          <w:szCs w:val="24"/>
        </w:rPr>
        <w:t xml:space="preserve">. </w:t>
      </w:r>
      <w:r w:rsidR="00CD6F32" w:rsidRPr="00037C4C">
        <w:rPr>
          <w:rFonts w:ascii="Times New Roman" w:hAnsi="Times New Roman" w:cs="Times New Roman"/>
          <w:sz w:val="24"/>
          <w:szCs w:val="24"/>
        </w:rPr>
        <w:t xml:space="preserve">Furthermore, a mixed exercise program which comprises of core, hips and lower back strength training is important. This program should include exercises such as bridges, clamshells and bird dogs that are meant to stabilize the lower back and hips, thus reducing the pressure on the </w:t>
      </w:r>
      <w:proofErr w:type="spellStart"/>
      <w:r w:rsidR="00CD6F32" w:rsidRPr="00037C4C">
        <w:rPr>
          <w:rFonts w:ascii="Times New Roman" w:hAnsi="Times New Roman" w:cs="Times New Roman"/>
          <w:sz w:val="24"/>
          <w:szCs w:val="24"/>
        </w:rPr>
        <w:t>cluneal</w:t>
      </w:r>
      <w:proofErr w:type="spellEnd"/>
      <w:r w:rsidR="00CD6F32" w:rsidRPr="00037C4C">
        <w:rPr>
          <w:rFonts w:ascii="Times New Roman" w:hAnsi="Times New Roman" w:cs="Times New Roman"/>
          <w:sz w:val="24"/>
          <w:szCs w:val="24"/>
        </w:rPr>
        <w:t xml:space="preserve"> nerve and improving the overall b</w:t>
      </w:r>
      <w:r w:rsidR="00A03AC6" w:rsidRPr="00037C4C">
        <w:rPr>
          <w:rFonts w:ascii="Times New Roman" w:hAnsi="Times New Roman" w:cs="Times New Roman"/>
          <w:sz w:val="24"/>
          <w:szCs w:val="24"/>
        </w:rPr>
        <w:t>ody mechanics</w:t>
      </w:r>
      <w:r w:rsidR="00A03AC6" w:rsidRPr="00037C4C">
        <w:rPr>
          <w:rStyle w:val="FootnoteReference"/>
          <w:rFonts w:ascii="Times New Roman" w:hAnsi="Times New Roman" w:cs="Times New Roman"/>
          <w:sz w:val="24"/>
          <w:szCs w:val="24"/>
        </w:rPr>
        <w:footnoteReference w:id="16"/>
      </w:r>
      <w:r w:rsidR="00CD6F32" w:rsidRPr="00037C4C">
        <w:rPr>
          <w:rFonts w:ascii="Times New Roman" w:hAnsi="Times New Roman" w:cs="Times New Roman"/>
          <w:sz w:val="24"/>
          <w:szCs w:val="24"/>
        </w:rPr>
        <w:t>.</w:t>
      </w:r>
    </w:p>
    <w:p w:rsidR="00657E0B" w:rsidRPr="00037C4C" w:rsidRDefault="00657E0B" w:rsidP="00037C4C">
      <w:pPr>
        <w:spacing w:line="360" w:lineRule="auto"/>
        <w:rPr>
          <w:rFonts w:ascii="Times New Roman" w:hAnsi="Times New Roman" w:cs="Times New Roman"/>
          <w:sz w:val="24"/>
          <w:szCs w:val="24"/>
        </w:rPr>
      </w:pPr>
      <w:r w:rsidRPr="00037C4C">
        <w:rPr>
          <w:rFonts w:ascii="Times New Roman" w:hAnsi="Times New Roman" w:cs="Times New Roman"/>
          <w:sz w:val="24"/>
          <w:szCs w:val="24"/>
        </w:rPr>
        <w:t xml:space="preserve">Cupping therapy is also a treatment that can be effective for conditions </w:t>
      </w:r>
      <w:r w:rsidR="007B27C5" w:rsidRPr="00037C4C">
        <w:rPr>
          <w:rFonts w:ascii="Times New Roman" w:hAnsi="Times New Roman" w:cs="Times New Roman"/>
          <w:sz w:val="24"/>
          <w:szCs w:val="24"/>
        </w:rPr>
        <w:t>of</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This technique involves placing cups on the skin to create suction, which increases blood flow to the area</w:t>
      </w:r>
      <w:r w:rsidR="007B27C5" w:rsidRPr="00037C4C">
        <w:rPr>
          <w:rStyle w:val="FootnoteReference"/>
          <w:rFonts w:ascii="Times New Roman" w:hAnsi="Times New Roman" w:cs="Times New Roman"/>
          <w:sz w:val="24"/>
          <w:szCs w:val="24"/>
        </w:rPr>
        <w:footnoteReference w:id="17"/>
      </w:r>
      <w:r w:rsidRPr="00037C4C">
        <w:rPr>
          <w:rFonts w:ascii="Times New Roman" w:hAnsi="Times New Roman" w:cs="Times New Roman"/>
          <w:sz w:val="24"/>
          <w:szCs w:val="24"/>
        </w:rPr>
        <w:t xml:space="preserve">. Improved blood circulation can help relax the muscles in the lower back, which might be compressing the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By reducing muscle tension in this way, cupping can help alleviate the symptoms associated with nerve entrapment, such as pain and discomfort in the lower back and buttocks. The relief provided by cupping can make it a useful supplement to more traditional physical therapy methods aimed at reducing nerve pressure (Chen et al., 2017).</w:t>
      </w:r>
    </w:p>
    <w:p w:rsidR="00660E3D" w:rsidRPr="00037C4C" w:rsidRDefault="00660E3D" w:rsidP="001A7207">
      <w:pPr>
        <w:spacing w:line="360" w:lineRule="auto"/>
        <w:jc w:val="center"/>
        <w:rPr>
          <w:rFonts w:ascii="Times New Roman" w:hAnsi="Times New Roman" w:cs="Times New Roman"/>
          <w:sz w:val="24"/>
          <w:szCs w:val="24"/>
        </w:rPr>
      </w:pPr>
      <w:r w:rsidRPr="00037C4C">
        <w:rPr>
          <w:rFonts w:ascii="Times New Roman" w:hAnsi="Times New Roman" w:cs="Times New Roman"/>
          <w:noProof/>
          <w:sz w:val="24"/>
          <w:szCs w:val="24"/>
          <w:lang w:val="en-US"/>
        </w:rPr>
        <w:lastRenderedPageBreak/>
        <w:drawing>
          <wp:inline distT="0" distB="0" distL="0" distR="0">
            <wp:extent cx="3257550" cy="2276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upping+Cluneal+Nerve.jpg"/>
                    <pic:cNvPicPr/>
                  </pic:nvPicPr>
                  <pic:blipFill rotWithShape="1">
                    <a:blip r:embed="rId10">
                      <a:extLst>
                        <a:ext uri="{28A0092B-C50C-407E-A947-70E740481C1C}">
                          <a14:useLocalDpi xmlns:a14="http://schemas.microsoft.com/office/drawing/2010/main" val="0"/>
                        </a:ext>
                      </a:extLst>
                    </a:blip>
                    <a:srcRect l="25260" t="11467" r="1452" b="35563"/>
                    <a:stretch/>
                  </pic:blipFill>
                  <pic:spPr bwMode="auto">
                    <a:xfrm>
                      <a:off x="0" y="0"/>
                      <a:ext cx="3257550" cy="2276475"/>
                    </a:xfrm>
                    <a:prstGeom prst="rect">
                      <a:avLst/>
                    </a:prstGeom>
                    <a:ln>
                      <a:noFill/>
                    </a:ln>
                    <a:extLst>
                      <a:ext uri="{53640926-AAD7-44D8-BBD7-CCE9431645EC}">
                        <a14:shadowObscured xmlns:a14="http://schemas.microsoft.com/office/drawing/2010/main"/>
                      </a:ext>
                    </a:extLst>
                  </pic:spPr>
                </pic:pic>
              </a:graphicData>
            </a:graphic>
          </wp:inline>
        </w:drawing>
      </w:r>
    </w:p>
    <w:p w:rsidR="006B081F" w:rsidRPr="00037C4C" w:rsidRDefault="00755DB0" w:rsidP="00037C4C">
      <w:pPr>
        <w:spacing w:line="360" w:lineRule="auto"/>
        <w:rPr>
          <w:rFonts w:ascii="Times New Roman" w:hAnsi="Times New Roman" w:cs="Times New Roman"/>
          <w:sz w:val="24"/>
          <w:szCs w:val="24"/>
          <w:lang w:val="en-US"/>
        </w:rPr>
      </w:pPr>
      <w:r w:rsidRPr="00037C4C">
        <w:rPr>
          <w:rFonts w:ascii="Times New Roman" w:hAnsi="Times New Roman" w:cs="Times New Roman"/>
          <w:sz w:val="24"/>
          <w:szCs w:val="24"/>
        </w:rPr>
        <w:t>Different types of treatment such as hot, ice or electrical stimulation</w:t>
      </w:r>
      <w:r w:rsidR="006B081F" w:rsidRPr="00037C4C">
        <w:rPr>
          <w:rFonts w:ascii="Times New Roman" w:hAnsi="Times New Roman" w:cs="Times New Roman"/>
          <w:sz w:val="24"/>
          <w:szCs w:val="24"/>
        </w:rPr>
        <w:t xml:space="preserve"> and massages</w:t>
      </w:r>
      <w:r w:rsidRPr="00037C4C">
        <w:rPr>
          <w:rFonts w:ascii="Times New Roman" w:hAnsi="Times New Roman" w:cs="Times New Roman"/>
          <w:sz w:val="24"/>
          <w:szCs w:val="24"/>
        </w:rPr>
        <w:t xml:space="preserve"> can</w:t>
      </w:r>
      <w:r w:rsidR="0042441D" w:rsidRPr="00037C4C">
        <w:rPr>
          <w:rFonts w:ascii="Times New Roman" w:hAnsi="Times New Roman" w:cs="Times New Roman"/>
          <w:sz w:val="24"/>
          <w:szCs w:val="24"/>
        </w:rPr>
        <w:t xml:space="preserve"> also</w:t>
      </w:r>
      <w:r w:rsidRPr="00037C4C">
        <w:rPr>
          <w:rFonts w:ascii="Times New Roman" w:hAnsi="Times New Roman" w:cs="Times New Roman"/>
          <w:sz w:val="24"/>
          <w:szCs w:val="24"/>
        </w:rPr>
        <w:t xml:space="preserve"> work in suppressing pain and for encouragement of tissue healing, yet, they should not be considered as the ultimate treatment, but rather be part of a total plan and not the primary treatment</w:t>
      </w:r>
      <w:r w:rsidR="00A03AC6" w:rsidRPr="00037C4C">
        <w:rPr>
          <w:rStyle w:val="FootnoteReference"/>
          <w:rFonts w:ascii="Times New Roman" w:hAnsi="Times New Roman" w:cs="Times New Roman"/>
          <w:sz w:val="24"/>
          <w:szCs w:val="24"/>
        </w:rPr>
        <w:footnoteReference w:id="18"/>
      </w:r>
      <w:r w:rsidRPr="00037C4C">
        <w:rPr>
          <w:rFonts w:ascii="Times New Roman" w:hAnsi="Times New Roman" w:cs="Times New Roman"/>
          <w:sz w:val="24"/>
          <w:szCs w:val="24"/>
        </w:rPr>
        <w:t xml:space="preserve">. Along with their ongoing treatment, it is equally significant for patients to also begin to resume their normal way of life while attending to the therapeutic activities that they enjoy as well. But in the meantime they must exercise caution to not take up activities that can further cause pain. This cautious approach of increasing the activity levels is very effective as it keeps a close eye on whether the symptoms are steadily improving and thus prevents </w:t>
      </w:r>
      <w:r w:rsidRPr="00037C4C">
        <w:rPr>
          <w:rFonts w:ascii="Times New Roman" w:hAnsi="Times New Roman" w:cs="Times New Roman"/>
          <w:sz w:val="24"/>
          <w:szCs w:val="24"/>
          <w:lang w:val="en-US"/>
        </w:rPr>
        <w:t>the problem from coming back and helping patients maintain their</w:t>
      </w:r>
      <w:r w:rsidR="00A03AC6" w:rsidRPr="00037C4C">
        <w:rPr>
          <w:rFonts w:ascii="Times New Roman" w:hAnsi="Times New Roman" w:cs="Times New Roman"/>
          <w:sz w:val="24"/>
          <w:szCs w:val="24"/>
          <w:lang w:val="en-US"/>
        </w:rPr>
        <w:t xml:space="preserve"> independence</w:t>
      </w:r>
      <w:r w:rsidR="00A03AC6" w:rsidRPr="00037C4C">
        <w:rPr>
          <w:rStyle w:val="FootnoteReference"/>
          <w:rFonts w:ascii="Times New Roman" w:hAnsi="Times New Roman" w:cs="Times New Roman"/>
          <w:sz w:val="24"/>
          <w:szCs w:val="24"/>
          <w:lang w:val="en-US"/>
        </w:rPr>
        <w:footnoteReference w:id="19"/>
      </w:r>
      <w:r w:rsidRPr="00037C4C">
        <w:rPr>
          <w:rFonts w:ascii="Times New Roman" w:hAnsi="Times New Roman" w:cs="Times New Roman"/>
          <w:sz w:val="24"/>
          <w:szCs w:val="24"/>
          <w:lang w:val="en-US"/>
        </w:rPr>
        <w:t xml:space="preserve">. </w:t>
      </w:r>
      <w:r w:rsidR="002E14B6" w:rsidRPr="00037C4C">
        <w:rPr>
          <w:rFonts w:ascii="Times New Roman" w:hAnsi="Times New Roman" w:cs="Times New Roman"/>
          <w:sz w:val="24"/>
          <w:szCs w:val="24"/>
          <w:lang w:val="en-US"/>
        </w:rPr>
        <w:t>Together, these strategies ensure that treatments support long-term improvement and help patients return to a normal, active life without constant discomfort.</w:t>
      </w:r>
    </w:p>
    <w:p w:rsidR="00657E0B" w:rsidRPr="00037C4C" w:rsidRDefault="00037C4C" w:rsidP="00037C4C">
      <w:pPr>
        <w:spacing w:line="360" w:lineRule="auto"/>
        <w:rPr>
          <w:rFonts w:ascii="Times New Roman" w:hAnsi="Times New Roman" w:cs="Times New Roman"/>
          <w:sz w:val="24"/>
          <w:szCs w:val="24"/>
        </w:rPr>
      </w:pPr>
      <w:r w:rsidRPr="00037C4C">
        <w:rPr>
          <w:rFonts w:ascii="Times New Roman" w:hAnsi="Times New Roman" w:cs="Times New Roman"/>
          <w:noProof/>
          <w:sz w:val="24"/>
          <w:szCs w:val="24"/>
          <w:lang w:val="en-US"/>
        </w:rPr>
        <w:lastRenderedPageBreak/>
        <w:drawing>
          <wp:inline distT="0" distB="0" distL="0" distR="0" wp14:anchorId="73ABDF57" wp14:editId="141F18AC">
            <wp:extent cx="5731510" cy="2568575"/>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568575"/>
                    </a:xfrm>
                    <a:prstGeom prst="rect">
                      <a:avLst/>
                    </a:prstGeom>
                  </pic:spPr>
                </pic:pic>
              </a:graphicData>
            </a:graphic>
          </wp:inline>
        </w:drawing>
      </w:r>
      <w:r w:rsidRPr="00037C4C">
        <w:rPr>
          <w:rFonts w:ascii="Times New Roman" w:hAnsi="Times New Roman" w:cs="Times New Roman"/>
          <w:noProof/>
          <w:vanish/>
          <w:sz w:val="24"/>
          <w:szCs w:val="24"/>
          <w:lang w:val="en-US"/>
        </w:rPr>
        <w:drawing>
          <wp:inline distT="0" distB="0" distL="0" distR="0">
            <wp:extent cx="5731510" cy="250063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uneal-fig-2-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500630"/>
                    </a:xfrm>
                    <a:prstGeom prst="rect">
                      <a:avLst/>
                    </a:prstGeom>
                  </pic:spPr>
                </pic:pic>
              </a:graphicData>
            </a:graphic>
          </wp:inline>
        </w:drawing>
      </w:r>
      <w:r w:rsidR="006B081F" w:rsidRPr="00037C4C">
        <w:rPr>
          <w:rFonts w:ascii="Times New Roman" w:hAnsi="Times New Roman" w:cs="Times New Roman"/>
          <w:noProof/>
          <w:vanish/>
          <w:sz w:val="24"/>
          <w:szCs w:val="24"/>
          <w:lang w:val="en-US"/>
        </w:rPr>
        <w:drawing>
          <wp:inline distT="0" distB="0" distL="0" distR="0">
            <wp:extent cx="5731510" cy="250063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uneal-fig-2-3.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2500630"/>
                    </a:xfrm>
                    <a:prstGeom prst="rect">
                      <a:avLst/>
                    </a:prstGeom>
                  </pic:spPr>
                </pic:pic>
              </a:graphicData>
            </a:graphic>
          </wp:inline>
        </w:drawing>
      </w:r>
      <w:r w:rsidR="002E14B6" w:rsidRPr="00037C4C">
        <w:rPr>
          <w:rFonts w:ascii="Times New Roman" w:hAnsi="Times New Roman" w:cs="Times New Roman"/>
          <w:vanish/>
          <w:sz w:val="24"/>
          <w:szCs w:val="24"/>
          <w:lang w:val="en-US"/>
        </w:rPr>
        <w:t>Top of Form</w:t>
      </w:r>
    </w:p>
    <w:p w:rsidR="002E14B6" w:rsidRPr="00037C4C" w:rsidRDefault="00031895" w:rsidP="00037C4C">
      <w:pPr>
        <w:spacing w:line="360" w:lineRule="auto"/>
        <w:rPr>
          <w:rFonts w:ascii="Times New Roman" w:hAnsi="Times New Roman" w:cs="Times New Roman"/>
          <w:b/>
          <w:vanish/>
          <w:sz w:val="24"/>
          <w:szCs w:val="24"/>
          <w:lang w:val="en-US"/>
        </w:rPr>
      </w:pPr>
      <w:r w:rsidRPr="00037C4C">
        <w:rPr>
          <w:rFonts w:ascii="Times New Roman" w:hAnsi="Times New Roman" w:cs="Times New Roman"/>
          <w:b/>
          <w:sz w:val="24"/>
          <w:szCs w:val="24"/>
          <w:lang w:val="en-US"/>
        </w:rPr>
        <w:t>Conclusion</w:t>
      </w:r>
      <w:r w:rsidR="002E14B6" w:rsidRPr="00037C4C">
        <w:rPr>
          <w:rFonts w:ascii="Times New Roman" w:hAnsi="Times New Roman" w:cs="Times New Roman"/>
          <w:b/>
          <w:vanish/>
          <w:sz w:val="24"/>
          <w:szCs w:val="24"/>
          <w:lang w:val="en-US"/>
        </w:rPr>
        <w:t>Top of Form</w:t>
      </w:r>
    </w:p>
    <w:p w:rsidR="002E14B6" w:rsidRPr="00037C4C" w:rsidRDefault="002E14B6" w:rsidP="00037C4C">
      <w:pPr>
        <w:spacing w:line="360" w:lineRule="auto"/>
        <w:rPr>
          <w:rFonts w:ascii="Times New Roman" w:hAnsi="Times New Roman" w:cs="Times New Roman"/>
          <w:sz w:val="24"/>
          <w:szCs w:val="24"/>
          <w:lang w:val="en-US"/>
        </w:rPr>
      </w:pPr>
    </w:p>
    <w:p w:rsidR="00126AC3" w:rsidRPr="00037C4C" w:rsidRDefault="00126AC3" w:rsidP="00037C4C">
      <w:pPr>
        <w:spacing w:line="360" w:lineRule="auto"/>
        <w:rPr>
          <w:rFonts w:ascii="Times New Roman" w:hAnsi="Times New Roman" w:cs="Times New Roman"/>
          <w:sz w:val="24"/>
          <w:szCs w:val="24"/>
        </w:rPr>
      </w:pPr>
      <w:r w:rsidRPr="00037C4C">
        <w:rPr>
          <w:rFonts w:ascii="Times New Roman" w:hAnsi="Times New Roman" w:cs="Times New Roman"/>
          <w:sz w:val="24"/>
          <w:szCs w:val="24"/>
        </w:rPr>
        <w:lastRenderedPageBreak/>
        <w:t>Cluneal nerve entrapment impacts people significantly as they will have continued and persistent pain in the lower back and the buttocks, which affects their overall quality of life. An understanding of this problem and anatomy, how the illness presents itself clinically, the causes of the nerve entrapment, and effective physical therapy interventions are essential for effective management. According to studies, physical therapy management is crucial in identifying and addressing the factors that contribute to the condition, relieving pain, and helping restore normal function of individuals affected by this condition</w:t>
      </w:r>
      <w:r w:rsidR="00A03AC6" w:rsidRPr="00037C4C">
        <w:rPr>
          <w:rStyle w:val="FootnoteReference"/>
          <w:rFonts w:ascii="Times New Roman" w:hAnsi="Times New Roman" w:cs="Times New Roman"/>
          <w:sz w:val="24"/>
          <w:szCs w:val="24"/>
        </w:rPr>
        <w:footnoteReference w:id="20"/>
      </w:r>
      <w:r w:rsidRPr="00037C4C">
        <w:rPr>
          <w:rFonts w:ascii="Times New Roman" w:hAnsi="Times New Roman" w:cs="Times New Roman"/>
          <w:sz w:val="24"/>
          <w:szCs w:val="24"/>
        </w:rPr>
        <w:t>. With their techniques of applying different approaches like stretching, exercise programs to strengthen muscles, massage and education on proper posture to avoid increasing pain,</w:t>
      </w:r>
      <w:r w:rsidR="00595B59" w:rsidRPr="00037C4C">
        <w:rPr>
          <w:rFonts w:ascii="Times New Roman" w:hAnsi="Times New Roman" w:cs="Times New Roman"/>
          <w:sz w:val="24"/>
          <w:szCs w:val="24"/>
        </w:rPr>
        <w:t xml:space="preserve"> their role is important in managing this problem. </w:t>
      </w:r>
      <w:r w:rsidRPr="00037C4C">
        <w:rPr>
          <w:rFonts w:ascii="Times New Roman" w:hAnsi="Times New Roman" w:cs="Times New Roman"/>
          <w:sz w:val="24"/>
          <w:szCs w:val="24"/>
        </w:rPr>
        <w:t xml:space="preserve">  </w:t>
      </w:r>
    </w:p>
    <w:p w:rsidR="002772B7" w:rsidRPr="00037C4C" w:rsidRDefault="002772B7" w:rsidP="00037C4C">
      <w:pPr>
        <w:spacing w:line="360" w:lineRule="auto"/>
        <w:rPr>
          <w:rFonts w:ascii="Times New Roman" w:hAnsi="Times New Roman" w:cs="Times New Roman"/>
          <w:b/>
          <w:sz w:val="24"/>
          <w:szCs w:val="24"/>
        </w:rPr>
      </w:pPr>
      <w:r w:rsidRPr="00037C4C">
        <w:rPr>
          <w:rFonts w:ascii="Times New Roman" w:hAnsi="Times New Roman" w:cs="Times New Roman"/>
          <w:b/>
          <w:sz w:val="24"/>
          <w:szCs w:val="24"/>
        </w:rPr>
        <w:br w:type="page"/>
      </w:r>
    </w:p>
    <w:p w:rsidR="00183579" w:rsidRPr="00037C4C" w:rsidRDefault="002772B7" w:rsidP="00037C4C">
      <w:pPr>
        <w:spacing w:line="360" w:lineRule="auto"/>
        <w:jc w:val="center"/>
        <w:rPr>
          <w:rFonts w:ascii="Times New Roman" w:hAnsi="Times New Roman" w:cs="Times New Roman"/>
          <w:b/>
          <w:sz w:val="24"/>
          <w:szCs w:val="24"/>
        </w:rPr>
      </w:pPr>
      <w:r w:rsidRPr="00037C4C">
        <w:rPr>
          <w:rFonts w:ascii="Times New Roman" w:hAnsi="Times New Roman" w:cs="Times New Roman"/>
          <w:b/>
          <w:sz w:val="24"/>
          <w:szCs w:val="24"/>
        </w:rPr>
        <w:lastRenderedPageBreak/>
        <w:t>Bibliography</w:t>
      </w:r>
    </w:p>
    <w:p w:rsidR="00660E3D" w:rsidRPr="00037C4C" w:rsidRDefault="00660E3D" w:rsidP="00037C4C">
      <w:pPr>
        <w:pStyle w:val="NormalWeb"/>
        <w:shd w:val="clear" w:color="auto" w:fill="FFFFFF"/>
        <w:spacing w:after="0" w:line="360" w:lineRule="auto"/>
        <w:rPr>
          <w:rFonts w:eastAsia="Times New Roman"/>
          <w:color w:val="000000"/>
          <w:lang w:val="en-US"/>
        </w:rPr>
      </w:pPr>
      <w:r w:rsidRPr="00037C4C">
        <w:rPr>
          <w:rStyle w:val="FootnoteReference"/>
        </w:rPr>
        <w:footnoteRef/>
      </w:r>
      <w:r w:rsidRPr="00037C4C">
        <w:t xml:space="preserve"> </w:t>
      </w:r>
      <w:r w:rsidRPr="00037C4C">
        <w:rPr>
          <w:rFonts w:eastAsia="Times New Roman"/>
          <w:color w:val="000000"/>
          <w:lang w:val="en-US"/>
        </w:rPr>
        <w:t xml:space="preserve">Jun, J., Oh, J., &amp; Park, D. (2021). Superior </w:t>
      </w:r>
      <w:proofErr w:type="spellStart"/>
      <w:r w:rsidRPr="00037C4C">
        <w:rPr>
          <w:rFonts w:eastAsia="Times New Roman"/>
          <w:color w:val="000000"/>
          <w:lang w:val="en-US"/>
        </w:rPr>
        <w:t>Cluneal</w:t>
      </w:r>
      <w:proofErr w:type="spellEnd"/>
      <w:r w:rsidRPr="00037C4C">
        <w:rPr>
          <w:rFonts w:eastAsia="Times New Roman"/>
          <w:color w:val="000000"/>
          <w:lang w:val="en-US"/>
        </w:rPr>
        <w:t xml:space="preserve"> Nerve Entrapment as Uncommon Cause of Buttock Pain. </w:t>
      </w:r>
      <w:r w:rsidRPr="00037C4C">
        <w:rPr>
          <w:rFonts w:eastAsia="Times New Roman"/>
          <w:i/>
          <w:iCs/>
          <w:color w:val="000000"/>
          <w:lang w:val="en-US"/>
        </w:rPr>
        <w:t>International Journal of Pain</w:t>
      </w:r>
      <w:r w:rsidRPr="00037C4C">
        <w:rPr>
          <w:rFonts w:eastAsia="Times New Roman"/>
          <w:color w:val="000000"/>
          <w:lang w:val="en-US"/>
        </w:rPr>
        <w:t xml:space="preserve">, </w:t>
      </w:r>
      <w:r w:rsidRPr="00037C4C">
        <w:rPr>
          <w:rFonts w:eastAsia="Times New Roman"/>
          <w:i/>
          <w:iCs/>
          <w:color w:val="000000"/>
          <w:lang w:val="en-US"/>
        </w:rPr>
        <w:t>12</w:t>
      </w:r>
      <w:r w:rsidRPr="00037C4C">
        <w:rPr>
          <w:rFonts w:eastAsia="Times New Roman"/>
          <w:color w:val="000000"/>
          <w:lang w:val="en-US"/>
        </w:rPr>
        <w:t xml:space="preserve">(1), 15–18. </w:t>
      </w:r>
      <w:hyperlink r:id="rId13" w:history="1">
        <w:r w:rsidRPr="00037C4C">
          <w:rPr>
            <w:rStyle w:val="Hyperlink"/>
            <w:rFonts w:eastAsia="Times New Roman"/>
            <w:lang w:val="en-US"/>
          </w:rPr>
          <w:t>https://doi.org/10.56718/ijp.20-010</w:t>
        </w:r>
      </w:hyperlink>
    </w:p>
    <w:p w:rsidR="00660E3D" w:rsidRPr="00037C4C" w:rsidRDefault="00660E3D" w:rsidP="00037C4C">
      <w:pPr>
        <w:pStyle w:val="FootnoteText"/>
        <w:spacing w:line="360" w:lineRule="auto"/>
        <w:rPr>
          <w:rFonts w:ascii="Times New Roman" w:hAnsi="Times New Roman" w:cs="Times New Roman"/>
          <w:sz w:val="24"/>
          <w:szCs w:val="24"/>
        </w:rPr>
      </w:pPr>
      <w:r w:rsidRPr="00037C4C">
        <w:rPr>
          <w:rStyle w:val="FootnoteReference"/>
          <w:rFonts w:ascii="Times New Roman" w:hAnsi="Times New Roman" w:cs="Times New Roman"/>
          <w:sz w:val="24"/>
          <w:szCs w:val="24"/>
        </w:rPr>
        <w:t>2</w:t>
      </w:r>
      <w:r w:rsidRPr="00037C4C">
        <w:rPr>
          <w:rFonts w:ascii="Times New Roman" w:hAnsi="Times New Roman" w:cs="Times New Roman"/>
          <w:sz w:val="24"/>
          <w:szCs w:val="24"/>
        </w:rPr>
        <w:t xml:space="preserve"> Konno, T., </w:t>
      </w:r>
      <w:proofErr w:type="spellStart"/>
      <w:r w:rsidRPr="00037C4C">
        <w:rPr>
          <w:rFonts w:ascii="Times New Roman" w:hAnsi="Times New Roman" w:cs="Times New Roman"/>
          <w:sz w:val="24"/>
          <w:szCs w:val="24"/>
        </w:rPr>
        <w:t>Aota</w:t>
      </w:r>
      <w:proofErr w:type="spellEnd"/>
      <w:r w:rsidRPr="00037C4C">
        <w:rPr>
          <w:rFonts w:ascii="Times New Roman" w:hAnsi="Times New Roman" w:cs="Times New Roman"/>
          <w:sz w:val="24"/>
          <w:szCs w:val="24"/>
        </w:rPr>
        <w:t xml:space="preserve">, Y., Saito, T., Qu, N., Hayashi, S., </w:t>
      </w:r>
      <w:proofErr w:type="spellStart"/>
      <w:r w:rsidRPr="00037C4C">
        <w:rPr>
          <w:rFonts w:ascii="Times New Roman" w:hAnsi="Times New Roman" w:cs="Times New Roman"/>
          <w:sz w:val="24"/>
          <w:szCs w:val="24"/>
        </w:rPr>
        <w:t>Kawata</w:t>
      </w:r>
      <w:proofErr w:type="spellEnd"/>
      <w:r w:rsidRPr="00037C4C">
        <w:rPr>
          <w:rFonts w:ascii="Times New Roman" w:hAnsi="Times New Roman" w:cs="Times New Roman"/>
          <w:sz w:val="24"/>
          <w:szCs w:val="24"/>
        </w:rPr>
        <w:t xml:space="preserve">, S., &amp; Itoh, M. (2017). Anatomical study of middle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Journal of Pain Research, Volume 10, 1431–1435. </w:t>
      </w:r>
      <w:hyperlink r:id="rId14" w:history="1">
        <w:r w:rsidRPr="00037C4C">
          <w:rPr>
            <w:rStyle w:val="Hyperlink"/>
            <w:rFonts w:ascii="Times New Roman" w:hAnsi="Times New Roman" w:cs="Times New Roman"/>
            <w:sz w:val="24"/>
            <w:szCs w:val="24"/>
          </w:rPr>
          <w:t>https://doi.org/10.2147/jpr.s135382</w:t>
        </w:r>
      </w:hyperlink>
    </w:p>
    <w:p w:rsidR="00660E3D" w:rsidRPr="00037C4C" w:rsidRDefault="00660E3D" w:rsidP="00037C4C">
      <w:pPr>
        <w:pStyle w:val="FootnoteText"/>
        <w:spacing w:line="360" w:lineRule="auto"/>
        <w:rPr>
          <w:rFonts w:ascii="Times New Roman" w:hAnsi="Times New Roman" w:cs="Times New Roman"/>
          <w:sz w:val="24"/>
          <w:szCs w:val="24"/>
        </w:rPr>
      </w:pPr>
      <w:r w:rsidRPr="00037C4C">
        <w:rPr>
          <w:rStyle w:val="FootnoteReference"/>
          <w:rFonts w:ascii="Times New Roman" w:hAnsi="Times New Roman" w:cs="Times New Roman"/>
          <w:sz w:val="24"/>
          <w:szCs w:val="24"/>
        </w:rPr>
        <w:t>3</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Koçak</w:t>
      </w:r>
      <w:proofErr w:type="spellEnd"/>
      <w:r w:rsidRPr="00037C4C">
        <w:rPr>
          <w:rFonts w:ascii="Times New Roman" w:hAnsi="Times New Roman" w:cs="Times New Roman"/>
          <w:sz w:val="24"/>
          <w:szCs w:val="24"/>
        </w:rPr>
        <w:t xml:space="preserve">, F. A. (2020). Superior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neuropathy due to lower crossed syndrome: A case with low back pain. </w:t>
      </w:r>
      <w:proofErr w:type="spellStart"/>
      <w:r w:rsidRPr="00037C4C">
        <w:rPr>
          <w:rFonts w:ascii="Times New Roman" w:hAnsi="Times New Roman" w:cs="Times New Roman"/>
          <w:sz w:val="24"/>
          <w:szCs w:val="24"/>
        </w:rPr>
        <w:t>Ağrı</w:t>
      </w:r>
      <w:proofErr w:type="spellEnd"/>
      <w:r w:rsidRPr="00037C4C">
        <w:rPr>
          <w:rFonts w:ascii="Times New Roman" w:hAnsi="Times New Roman" w:cs="Times New Roman"/>
          <w:sz w:val="24"/>
          <w:szCs w:val="24"/>
        </w:rPr>
        <w:t xml:space="preserve"> - the Journal of the Turkish Society of Algology. https://doi.org/10.14744/agri.2020.21703</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Style w:val="FootnoteReference"/>
          <w:rFonts w:ascii="Times New Roman" w:hAnsi="Times New Roman" w:cs="Times New Roman"/>
          <w:sz w:val="24"/>
          <w:szCs w:val="24"/>
        </w:rPr>
        <w:t>4</w:t>
      </w:r>
      <w:r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 xml:space="preserve">Anderson, D., </w:t>
      </w:r>
      <w:proofErr w:type="spellStart"/>
      <w:r w:rsidRPr="00037C4C">
        <w:rPr>
          <w:rFonts w:ascii="Times New Roman" w:hAnsi="Times New Roman" w:cs="Times New Roman"/>
          <w:sz w:val="24"/>
          <w:szCs w:val="24"/>
          <w:lang w:val="en-US"/>
        </w:rPr>
        <w:t>Szarvas</w:t>
      </w:r>
      <w:proofErr w:type="spellEnd"/>
      <w:r w:rsidRPr="00037C4C">
        <w:rPr>
          <w:rFonts w:ascii="Times New Roman" w:hAnsi="Times New Roman" w:cs="Times New Roman"/>
          <w:sz w:val="24"/>
          <w:szCs w:val="24"/>
          <w:lang w:val="en-US"/>
        </w:rPr>
        <w:t xml:space="preserve">, D., Koontz, C., Hebert, J., Li, N., </w:t>
      </w:r>
      <w:proofErr w:type="spellStart"/>
      <w:r w:rsidRPr="00037C4C">
        <w:rPr>
          <w:rFonts w:ascii="Times New Roman" w:hAnsi="Times New Roman" w:cs="Times New Roman"/>
          <w:sz w:val="24"/>
          <w:szCs w:val="24"/>
          <w:lang w:val="en-US"/>
        </w:rPr>
        <w:t>Hasoon</w:t>
      </w:r>
      <w:proofErr w:type="spellEnd"/>
      <w:r w:rsidRPr="00037C4C">
        <w:rPr>
          <w:rFonts w:ascii="Times New Roman" w:hAnsi="Times New Roman" w:cs="Times New Roman"/>
          <w:sz w:val="24"/>
          <w:szCs w:val="24"/>
          <w:lang w:val="en-US"/>
        </w:rPr>
        <w:t xml:space="preserve">, J., </w:t>
      </w:r>
      <w:proofErr w:type="spellStart"/>
      <w:r w:rsidRPr="00037C4C">
        <w:rPr>
          <w:rFonts w:ascii="Times New Roman" w:hAnsi="Times New Roman" w:cs="Times New Roman"/>
          <w:sz w:val="24"/>
          <w:szCs w:val="24"/>
          <w:lang w:val="en-US"/>
        </w:rPr>
        <w:t>Viswanath</w:t>
      </w:r>
      <w:proofErr w:type="spellEnd"/>
      <w:r w:rsidRPr="00037C4C">
        <w:rPr>
          <w:rFonts w:ascii="Times New Roman" w:hAnsi="Times New Roman" w:cs="Times New Roman"/>
          <w:sz w:val="24"/>
          <w:szCs w:val="24"/>
          <w:lang w:val="en-US"/>
        </w:rPr>
        <w:t xml:space="preserve">, O., Kaye, A. D., &amp; </w:t>
      </w:r>
      <w:proofErr w:type="spellStart"/>
      <w:r w:rsidRPr="00037C4C">
        <w:rPr>
          <w:rFonts w:ascii="Times New Roman" w:hAnsi="Times New Roman" w:cs="Times New Roman"/>
          <w:sz w:val="24"/>
          <w:szCs w:val="24"/>
          <w:lang w:val="en-US"/>
        </w:rPr>
        <w:t>Urits</w:t>
      </w:r>
      <w:proofErr w:type="spellEnd"/>
      <w:r w:rsidRPr="00037C4C">
        <w:rPr>
          <w:rFonts w:ascii="Times New Roman" w:hAnsi="Times New Roman" w:cs="Times New Roman"/>
          <w:sz w:val="24"/>
          <w:szCs w:val="24"/>
          <w:lang w:val="en-US"/>
        </w:rPr>
        <w:t xml:space="preserve">, I. (2022). A Comprehensive Review of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Neuralgia as a Cause of Lower Back Pain. </w:t>
      </w:r>
      <w:r w:rsidRPr="00037C4C">
        <w:rPr>
          <w:rFonts w:ascii="Times New Roman" w:hAnsi="Times New Roman" w:cs="Times New Roman"/>
          <w:i/>
          <w:iCs/>
          <w:sz w:val="24"/>
          <w:szCs w:val="24"/>
          <w:lang w:val="en-US"/>
        </w:rPr>
        <w:t>Orthopedic Reviews</w:t>
      </w:r>
      <w:r w:rsidRPr="00037C4C">
        <w:rPr>
          <w:rFonts w:ascii="Times New Roman" w:hAnsi="Times New Roman" w:cs="Times New Roman"/>
          <w:sz w:val="24"/>
          <w:szCs w:val="24"/>
          <w:lang w:val="en-US"/>
        </w:rPr>
        <w:t xml:space="preserve">, </w:t>
      </w:r>
      <w:r w:rsidRPr="00037C4C">
        <w:rPr>
          <w:rFonts w:ascii="Times New Roman" w:hAnsi="Times New Roman" w:cs="Times New Roman"/>
          <w:i/>
          <w:iCs/>
          <w:sz w:val="24"/>
          <w:szCs w:val="24"/>
          <w:lang w:val="en-US"/>
        </w:rPr>
        <w:t>14</w:t>
      </w:r>
      <w:r w:rsidRPr="00037C4C">
        <w:rPr>
          <w:rFonts w:ascii="Times New Roman" w:hAnsi="Times New Roman" w:cs="Times New Roman"/>
          <w:sz w:val="24"/>
          <w:szCs w:val="24"/>
          <w:lang w:val="en-US"/>
        </w:rPr>
        <w:t>(3). https://doi.org/10.52965/001c.35505</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Style w:val="FootnoteReference"/>
          <w:rFonts w:ascii="Times New Roman" w:hAnsi="Times New Roman" w:cs="Times New Roman"/>
          <w:sz w:val="24"/>
          <w:szCs w:val="24"/>
        </w:rPr>
        <w:t>5</w:t>
      </w:r>
      <w:r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 xml:space="preserve">Aldridge, J. W., Bruno, R. J., </w:t>
      </w:r>
      <w:proofErr w:type="spellStart"/>
      <w:r w:rsidRPr="00037C4C">
        <w:rPr>
          <w:rFonts w:ascii="Times New Roman" w:hAnsi="Times New Roman" w:cs="Times New Roman"/>
          <w:sz w:val="24"/>
          <w:szCs w:val="24"/>
          <w:lang w:val="en-US"/>
        </w:rPr>
        <w:t>Strauch</w:t>
      </w:r>
      <w:proofErr w:type="spellEnd"/>
      <w:r w:rsidRPr="00037C4C">
        <w:rPr>
          <w:rFonts w:ascii="Times New Roman" w:hAnsi="Times New Roman" w:cs="Times New Roman"/>
          <w:sz w:val="24"/>
          <w:szCs w:val="24"/>
          <w:lang w:val="en-US"/>
        </w:rPr>
        <w:t xml:space="preserve">, R. J., &amp; </w:t>
      </w:r>
      <w:proofErr w:type="spellStart"/>
      <w:r w:rsidRPr="00037C4C">
        <w:rPr>
          <w:rFonts w:ascii="Times New Roman" w:hAnsi="Times New Roman" w:cs="Times New Roman"/>
          <w:sz w:val="24"/>
          <w:szCs w:val="24"/>
          <w:lang w:val="en-US"/>
        </w:rPr>
        <w:t>Rosenwasser</w:t>
      </w:r>
      <w:proofErr w:type="spellEnd"/>
      <w:r w:rsidRPr="00037C4C">
        <w:rPr>
          <w:rFonts w:ascii="Times New Roman" w:hAnsi="Times New Roman" w:cs="Times New Roman"/>
          <w:sz w:val="24"/>
          <w:szCs w:val="24"/>
          <w:lang w:val="en-US"/>
        </w:rPr>
        <w:t>, M. P. (2001). Nerve Entrapment in Athletes. Clinics in Sports Medicine, 20(1), 95–122. https://doi.org/10.1016/s0278-</w:t>
      </w:r>
      <w:proofErr w:type="gramStart"/>
      <w:r w:rsidRPr="00037C4C">
        <w:rPr>
          <w:rFonts w:ascii="Times New Roman" w:hAnsi="Times New Roman" w:cs="Times New Roman"/>
          <w:sz w:val="24"/>
          <w:szCs w:val="24"/>
          <w:lang w:val="en-US"/>
        </w:rPr>
        <w:t>5919(</w:t>
      </w:r>
      <w:proofErr w:type="gramEnd"/>
      <w:r w:rsidRPr="00037C4C">
        <w:rPr>
          <w:rFonts w:ascii="Times New Roman" w:hAnsi="Times New Roman" w:cs="Times New Roman"/>
          <w:sz w:val="24"/>
          <w:szCs w:val="24"/>
          <w:lang w:val="en-US"/>
        </w:rPr>
        <w:t>05)70249-0</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Style w:val="FootnoteReference"/>
          <w:rFonts w:ascii="Times New Roman" w:hAnsi="Times New Roman" w:cs="Times New Roman"/>
          <w:sz w:val="24"/>
          <w:szCs w:val="24"/>
        </w:rPr>
        <w:t>6</w:t>
      </w:r>
      <w:r w:rsidRPr="00037C4C">
        <w:rPr>
          <w:rFonts w:ascii="Times New Roman" w:hAnsi="Times New Roman" w:cs="Times New Roman"/>
          <w:sz w:val="24"/>
          <w:szCs w:val="24"/>
        </w:rPr>
        <w:t xml:space="preserve"> Anderson, D., </w:t>
      </w:r>
      <w:proofErr w:type="spellStart"/>
      <w:r w:rsidRPr="00037C4C">
        <w:rPr>
          <w:rFonts w:ascii="Times New Roman" w:hAnsi="Times New Roman" w:cs="Times New Roman"/>
          <w:sz w:val="24"/>
          <w:szCs w:val="24"/>
        </w:rPr>
        <w:t>Szarvas</w:t>
      </w:r>
      <w:proofErr w:type="spellEnd"/>
      <w:r w:rsidRPr="00037C4C">
        <w:rPr>
          <w:rFonts w:ascii="Times New Roman" w:hAnsi="Times New Roman" w:cs="Times New Roman"/>
          <w:sz w:val="24"/>
          <w:szCs w:val="24"/>
        </w:rPr>
        <w:t xml:space="preserve">, D., Koontz, C., Hebert, J., Li, N., </w:t>
      </w:r>
      <w:proofErr w:type="spellStart"/>
      <w:r w:rsidRPr="00037C4C">
        <w:rPr>
          <w:rFonts w:ascii="Times New Roman" w:hAnsi="Times New Roman" w:cs="Times New Roman"/>
          <w:sz w:val="24"/>
          <w:szCs w:val="24"/>
        </w:rPr>
        <w:t>Hasoon</w:t>
      </w:r>
      <w:proofErr w:type="spellEnd"/>
      <w:r w:rsidRPr="00037C4C">
        <w:rPr>
          <w:rFonts w:ascii="Times New Roman" w:hAnsi="Times New Roman" w:cs="Times New Roman"/>
          <w:sz w:val="24"/>
          <w:szCs w:val="24"/>
        </w:rPr>
        <w:t xml:space="preserve">, J., </w:t>
      </w:r>
      <w:proofErr w:type="spellStart"/>
      <w:r w:rsidRPr="00037C4C">
        <w:rPr>
          <w:rFonts w:ascii="Times New Roman" w:hAnsi="Times New Roman" w:cs="Times New Roman"/>
          <w:sz w:val="24"/>
          <w:szCs w:val="24"/>
        </w:rPr>
        <w:t>Viswanath</w:t>
      </w:r>
      <w:proofErr w:type="spellEnd"/>
      <w:r w:rsidRPr="00037C4C">
        <w:rPr>
          <w:rFonts w:ascii="Times New Roman" w:hAnsi="Times New Roman" w:cs="Times New Roman"/>
          <w:sz w:val="24"/>
          <w:szCs w:val="24"/>
        </w:rPr>
        <w:t xml:space="preserve">, O., Kaye, A. D., &amp; </w:t>
      </w:r>
      <w:proofErr w:type="spellStart"/>
      <w:r w:rsidRPr="00037C4C">
        <w:rPr>
          <w:rFonts w:ascii="Times New Roman" w:hAnsi="Times New Roman" w:cs="Times New Roman"/>
          <w:sz w:val="24"/>
          <w:szCs w:val="24"/>
        </w:rPr>
        <w:t>Urits</w:t>
      </w:r>
      <w:proofErr w:type="spellEnd"/>
      <w:r w:rsidRPr="00037C4C">
        <w:rPr>
          <w:rFonts w:ascii="Times New Roman" w:hAnsi="Times New Roman" w:cs="Times New Roman"/>
          <w:sz w:val="24"/>
          <w:szCs w:val="24"/>
        </w:rPr>
        <w:t xml:space="preserve">, I. (2022). A Comprehensive Review of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Neuralgia as a Cause of Lower Back Pain. </w:t>
      </w:r>
      <w:proofErr w:type="spellStart"/>
      <w:r w:rsidRPr="00037C4C">
        <w:rPr>
          <w:rFonts w:ascii="Times New Roman" w:hAnsi="Times New Roman" w:cs="Times New Roman"/>
          <w:sz w:val="24"/>
          <w:szCs w:val="24"/>
        </w:rPr>
        <w:t>Orthopedic</w:t>
      </w:r>
      <w:proofErr w:type="spellEnd"/>
      <w:r w:rsidRPr="00037C4C">
        <w:rPr>
          <w:rFonts w:ascii="Times New Roman" w:hAnsi="Times New Roman" w:cs="Times New Roman"/>
          <w:sz w:val="24"/>
          <w:szCs w:val="24"/>
        </w:rPr>
        <w:t xml:space="preserve"> Reviews, 14(3). https://doi.org/10.52965/001c.35505</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Style w:val="FootnoteReference"/>
          <w:rFonts w:ascii="Times New Roman" w:hAnsi="Times New Roman" w:cs="Times New Roman"/>
          <w:sz w:val="24"/>
          <w:szCs w:val="24"/>
        </w:rPr>
        <w:t>7</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Koçak</w:t>
      </w:r>
      <w:proofErr w:type="spellEnd"/>
      <w:r w:rsidRPr="00037C4C">
        <w:rPr>
          <w:rFonts w:ascii="Times New Roman" w:hAnsi="Times New Roman" w:cs="Times New Roman"/>
          <w:sz w:val="24"/>
          <w:szCs w:val="24"/>
        </w:rPr>
        <w:t xml:space="preserve">, F. A. (2020). Superior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neuropathy due to lower crossed syndrome: A case with low back pain. </w:t>
      </w:r>
      <w:proofErr w:type="spellStart"/>
      <w:r w:rsidRPr="00037C4C">
        <w:rPr>
          <w:rFonts w:ascii="Times New Roman" w:hAnsi="Times New Roman" w:cs="Times New Roman"/>
          <w:sz w:val="24"/>
          <w:szCs w:val="24"/>
        </w:rPr>
        <w:t>Ağrı</w:t>
      </w:r>
      <w:proofErr w:type="spellEnd"/>
      <w:r w:rsidRPr="00037C4C">
        <w:rPr>
          <w:rFonts w:ascii="Times New Roman" w:hAnsi="Times New Roman" w:cs="Times New Roman"/>
          <w:sz w:val="24"/>
          <w:szCs w:val="24"/>
        </w:rPr>
        <w:t xml:space="preserve"> - the Journal of the Turkish Society of Algology.</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Style w:val="FootnoteReference"/>
          <w:rFonts w:ascii="Times New Roman" w:hAnsi="Times New Roman" w:cs="Times New Roman"/>
          <w:sz w:val="24"/>
          <w:szCs w:val="24"/>
        </w:rPr>
        <w:t>8</w:t>
      </w:r>
      <w:r w:rsidRPr="00037C4C">
        <w:rPr>
          <w:rFonts w:ascii="Times New Roman" w:hAnsi="Times New Roman" w:cs="Times New Roman"/>
          <w:sz w:val="24"/>
          <w:szCs w:val="24"/>
        </w:rPr>
        <w:t xml:space="preserve"> Konno, T., </w:t>
      </w:r>
      <w:proofErr w:type="spellStart"/>
      <w:r w:rsidRPr="00037C4C">
        <w:rPr>
          <w:rFonts w:ascii="Times New Roman" w:hAnsi="Times New Roman" w:cs="Times New Roman"/>
          <w:sz w:val="24"/>
          <w:szCs w:val="24"/>
        </w:rPr>
        <w:t>Aota</w:t>
      </w:r>
      <w:proofErr w:type="spellEnd"/>
      <w:r w:rsidRPr="00037C4C">
        <w:rPr>
          <w:rFonts w:ascii="Times New Roman" w:hAnsi="Times New Roman" w:cs="Times New Roman"/>
          <w:sz w:val="24"/>
          <w:szCs w:val="24"/>
        </w:rPr>
        <w:t xml:space="preserve">, Y., Saito, T., Qu, N., Hayashi, S., </w:t>
      </w:r>
      <w:proofErr w:type="spellStart"/>
      <w:r w:rsidRPr="00037C4C">
        <w:rPr>
          <w:rFonts w:ascii="Times New Roman" w:hAnsi="Times New Roman" w:cs="Times New Roman"/>
          <w:sz w:val="24"/>
          <w:szCs w:val="24"/>
        </w:rPr>
        <w:t>Kawata</w:t>
      </w:r>
      <w:proofErr w:type="spellEnd"/>
      <w:r w:rsidRPr="00037C4C">
        <w:rPr>
          <w:rFonts w:ascii="Times New Roman" w:hAnsi="Times New Roman" w:cs="Times New Roman"/>
          <w:sz w:val="24"/>
          <w:szCs w:val="24"/>
        </w:rPr>
        <w:t xml:space="preserve">, S., &amp; Itoh, M. (2017). Anatomical study of middle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Journal of Pain Research, Volume 10, 1431–1435.</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Style w:val="FootnoteReference"/>
          <w:rFonts w:ascii="Times New Roman" w:hAnsi="Times New Roman" w:cs="Times New Roman"/>
          <w:sz w:val="24"/>
          <w:szCs w:val="24"/>
        </w:rPr>
        <w:t>9</w:t>
      </w:r>
      <w:r w:rsidRPr="00037C4C">
        <w:rPr>
          <w:rFonts w:ascii="Times New Roman" w:hAnsi="Times New Roman" w:cs="Times New Roman"/>
          <w:sz w:val="24"/>
          <w:szCs w:val="24"/>
        </w:rPr>
        <w:t xml:space="preserve"> Wu, W.-T., Kamal </w:t>
      </w:r>
      <w:proofErr w:type="spellStart"/>
      <w:r w:rsidRPr="00037C4C">
        <w:rPr>
          <w:rFonts w:ascii="Times New Roman" w:hAnsi="Times New Roman" w:cs="Times New Roman"/>
          <w:sz w:val="24"/>
          <w:szCs w:val="24"/>
        </w:rPr>
        <w:t>Mezian</w:t>
      </w:r>
      <w:proofErr w:type="spellEnd"/>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Ondřej</w:t>
      </w:r>
      <w:proofErr w:type="spellEnd"/>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Naňka</w:t>
      </w:r>
      <w:proofErr w:type="spellEnd"/>
      <w:r w:rsidRPr="00037C4C">
        <w:rPr>
          <w:rFonts w:ascii="Times New Roman" w:hAnsi="Times New Roman" w:cs="Times New Roman"/>
          <w:sz w:val="24"/>
          <w:szCs w:val="24"/>
        </w:rPr>
        <w:t xml:space="preserve">, Chen, L.-R., Ricci, V., Lin, C.-P., Chang, K.-V., &amp; </w:t>
      </w:r>
      <w:proofErr w:type="spellStart"/>
      <w:r w:rsidRPr="00037C4C">
        <w:rPr>
          <w:rFonts w:ascii="Times New Roman" w:hAnsi="Times New Roman" w:cs="Times New Roman"/>
          <w:sz w:val="24"/>
          <w:szCs w:val="24"/>
        </w:rPr>
        <w:t>Levent</w:t>
      </w:r>
      <w:proofErr w:type="spellEnd"/>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Özçakar</w:t>
      </w:r>
      <w:proofErr w:type="spellEnd"/>
      <w:r w:rsidRPr="00037C4C">
        <w:rPr>
          <w:rFonts w:ascii="Times New Roman" w:hAnsi="Times New Roman" w:cs="Times New Roman"/>
          <w:sz w:val="24"/>
          <w:szCs w:val="24"/>
        </w:rPr>
        <w:t xml:space="preserve">. (2023). Enhancing diagnosis and treatment of superior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cadaveric, clinical, and </w:t>
      </w:r>
      <w:proofErr w:type="spellStart"/>
      <w:r w:rsidRPr="00037C4C">
        <w:rPr>
          <w:rFonts w:ascii="Times New Roman" w:hAnsi="Times New Roman" w:cs="Times New Roman"/>
          <w:sz w:val="24"/>
          <w:szCs w:val="24"/>
        </w:rPr>
        <w:t>ultrasonographic</w:t>
      </w:r>
      <w:proofErr w:type="spellEnd"/>
      <w:r w:rsidRPr="00037C4C">
        <w:rPr>
          <w:rFonts w:ascii="Times New Roman" w:hAnsi="Times New Roman" w:cs="Times New Roman"/>
          <w:sz w:val="24"/>
          <w:szCs w:val="24"/>
        </w:rPr>
        <w:t xml:space="preserve"> insights. Insights into Imaging, 14(1). https://doi.org/10.1186/s13244-023-01463-0</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Fonts w:ascii="Times New Roman" w:hAnsi="Times New Roman" w:cs="Times New Roman"/>
          <w:sz w:val="24"/>
          <w:szCs w:val="24"/>
          <w:vertAlign w:val="superscript"/>
        </w:rPr>
        <w:t>10</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Hameer</w:t>
      </w:r>
      <w:proofErr w:type="spellEnd"/>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Thatte</w:t>
      </w:r>
      <w:proofErr w:type="spellEnd"/>
      <w:r w:rsidRPr="00037C4C">
        <w:rPr>
          <w:rFonts w:ascii="Times New Roman" w:hAnsi="Times New Roman" w:cs="Times New Roman"/>
          <w:sz w:val="24"/>
          <w:szCs w:val="24"/>
        </w:rPr>
        <w:t xml:space="preserve">, &amp; Orlando De Jesus. (2021, October 9). </w:t>
      </w:r>
      <w:proofErr w:type="spellStart"/>
      <w:r w:rsidRPr="00037C4C">
        <w:rPr>
          <w:rFonts w:ascii="Times New Roman" w:hAnsi="Times New Roman" w:cs="Times New Roman"/>
          <w:sz w:val="24"/>
          <w:szCs w:val="24"/>
        </w:rPr>
        <w:t>Electrodiagnostic</w:t>
      </w:r>
      <w:proofErr w:type="spellEnd"/>
      <w:r w:rsidRPr="00037C4C">
        <w:rPr>
          <w:rFonts w:ascii="Times New Roman" w:hAnsi="Times New Roman" w:cs="Times New Roman"/>
          <w:sz w:val="24"/>
          <w:szCs w:val="24"/>
        </w:rPr>
        <w:t xml:space="preserve"> Evaluation </w:t>
      </w:r>
      <w:proofErr w:type="gramStart"/>
      <w:r w:rsidRPr="00037C4C">
        <w:rPr>
          <w:rFonts w:ascii="Times New Roman" w:hAnsi="Times New Roman" w:cs="Times New Roman"/>
          <w:sz w:val="24"/>
          <w:szCs w:val="24"/>
        </w:rPr>
        <w:t>Of</w:t>
      </w:r>
      <w:proofErr w:type="gramEnd"/>
      <w:r w:rsidRPr="00037C4C">
        <w:rPr>
          <w:rFonts w:ascii="Times New Roman" w:hAnsi="Times New Roman" w:cs="Times New Roman"/>
          <w:sz w:val="24"/>
          <w:szCs w:val="24"/>
        </w:rPr>
        <w:t xml:space="preserve"> Peroneal Neuropathy. Nih.gov; </w:t>
      </w:r>
      <w:proofErr w:type="spellStart"/>
      <w:r w:rsidRPr="00037C4C">
        <w:rPr>
          <w:rFonts w:ascii="Times New Roman" w:hAnsi="Times New Roman" w:cs="Times New Roman"/>
          <w:sz w:val="24"/>
          <w:szCs w:val="24"/>
        </w:rPr>
        <w:t>StatPearls</w:t>
      </w:r>
      <w:proofErr w:type="spellEnd"/>
      <w:r w:rsidRPr="00037C4C">
        <w:rPr>
          <w:rFonts w:ascii="Times New Roman" w:hAnsi="Times New Roman" w:cs="Times New Roman"/>
          <w:sz w:val="24"/>
          <w:szCs w:val="24"/>
        </w:rPr>
        <w:t xml:space="preserve"> Publishing. https://www.ncbi.nlm.nih.gov/books/NBK563251/</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Fonts w:ascii="Times New Roman" w:hAnsi="Times New Roman" w:cs="Times New Roman"/>
          <w:sz w:val="24"/>
          <w:szCs w:val="24"/>
          <w:vertAlign w:val="superscript"/>
        </w:rPr>
        <w:lastRenderedPageBreak/>
        <w:t>11</w:t>
      </w:r>
      <w:r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 xml:space="preserve">Wu, W.-T., </w:t>
      </w:r>
      <w:proofErr w:type="spellStart"/>
      <w:r w:rsidRPr="00037C4C">
        <w:rPr>
          <w:rFonts w:ascii="Times New Roman" w:hAnsi="Times New Roman" w:cs="Times New Roman"/>
          <w:sz w:val="24"/>
          <w:szCs w:val="24"/>
          <w:lang w:val="en-US"/>
        </w:rPr>
        <w:t>Mezian</w:t>
      </w:r>
      <w:proofErr w:type="spellEnd"/>
      <w:r w:rsidRPr="00037C4C">
        <w:rPr>
          <w:rFonts w:ascii="Times New Roman" w:hAnsi="Times New Roman" w:cs="Times New Roman"/>
          <w:sz w:val="24"/>
          <w:szCs w:val="24"/>
          <w:lang w:val="en-US"/>
        </w:rPr>
        <w:t xml:space="preserve">, K., </w:t>
      </w:r>
      <w:proofErr w:type="spellStart"/>
      <w:r w:rsidRPr="00037C4C">
        <w:rPr>
          <w:rFonts w:ascii="Times New Roman" w:hAnsi="Times New Roman" w:cs="Times New Roman"/>
          <w:sz w:val="24"/>
          <w:szCs w:val="24"/>
          <w:lang w:val="en-US"/>
        </w:rPr>
        <w:t>Nanka</w:t>
      </w:r>
      <w:proofErr w:type="spellEnd"/>
      <w:r w:rsidRPr="00037C4C">
        <w:rPr>
          <w:rFonts w:ascii="Times New Roman" w:hAnsi="Times New Roman" w:cs="Times New Roman"/>
          <w:sz w:val="24"/>
          <w:szCs w:val="24"/>
          <w:lang w:val="en-US"/>
        </w:rPr>
        <w:t xml:space="preserve">, O., Chang, K.-V., &amp; </w:t>
      </w:r>
      <w:proofErr w:type="spellStart"/>
      <w:r w:rsidRPr="00037C4C">
        <w:rPr>
          <w:rFonts w:ascii="Times New Roman" w:hAnsi="Times New Roman" w:cs="Times New Roman"/>
          <w:sz w:val="24"/>
          <w:szCs w:val="24"/>
          <w:lang w:val="en-US"/>
        </w:rPr>
        <w:t>Ozcakar</w:t>
      </w:r>
      <w:proofErr w:type="spellEnd"/>
      <w:r w:rsidRPr="00037C4C">
        <w:rPr>
          <w:rFonts w:ascii="Times New Roman" w:hAnsi="Times New Roman" w:cs="Times New Roman"/>
          <w:sz w:val="24"/>
          <w:szCs w:val="24"/>
          <w:lang w:val="en-US"/>
        </w:rPr>
        <w:t xml:space="preserve">, L. (2022). </w:t>
      </w:r>
      <w:proofErr w:type="spellStart"/>
      <w:r w:rsidRPr="00037C4C">
        <w:rPr>
          <w:rFonts w:ascii="Times New Roman" w:hAnsi="Times New Roman" w:cs="Times New Roman"/>
          <w:sz w:val="24"/>
          <w:szCs w:val="24"/>
          <w:lang w:val="en-US"/>
        </w:rPr>
        <w:t>Ultrasonographic</w:t>
      </w:r>
      <w:proofErr w:type="spellEnd"/>
      <w:r w:rsidRPr="00037C4C">
        <w:rPr>
          <w:rFonts w:ascii="Times New Roman" w:hAnsi="Times New Roman" w:cs="Times New Roman"/>
          <w:sz w:val="24"/>
          <w:szCs w:val="24"/>
          <w:lang w:val="en-US"/>
        </w:rPr>
        <w:t xml:space="preserve"> Imaging and Guided Intervention for the Superior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Nerve: A Narrative Pictorial Review. </w:t>
      </w:r>
      <w:r w:rsidRPr="00037C4C">
        <w:rPr>
          <w:rFonts w:ascii="Times New Roman" w:hAnsi="Times New Roman" w:cs="Times New Roman"/>
          <w:i/>
          <w:iCs/>
          <w:sz w:val="24"/>
          <w:szCs w:val="24"/>
          <w:lang w:val="en-US"/>
        </w:rPr>
        <w:t>Pain Physician</w:t>
      </w:r>
      <w:r w:rsidRPr="00037C4C">
        <w:rPr>
          <w:rFonts w:ascii="Times New Roman" w:hAnsi="Times New Roman" w:cs="Times New Roman"/>
          <w:sz w:val="24"/>
          <w:szCs w:val="24"/>
          <w:lang w:val="en-US"/>
        </w:rPr>
        <w:t xml:space="preserve">, </w:t>
      </w:r>
      <w:r w:rsidRPr="00037C4C">
        <w:rPr>
          <w:rFonts w:ascii="Times New Roman" w:hAnsi="Times New Roman" w:cs="Times New Roman"/>
          <w:i/>
          <w:iCs/>
          <w:sz w:val="24"/>
          <w:szCs w:val="24"/>
          <w:lang w:val="en-US"/>
        </w:rPr>
        <w:t>25</w:t>
      </w:r>
      <w:r w:rsidRPr="00037C4C">
        <w:rPr>
          <w:rFonts w:ascii="Times New Roman" w:hAnsi="Times New Roman" w:cs="Times New Roman"/>
          <w:sz w:val="24"/>
          <w:szCs w:val="24"/>
          <w:lang w:val="en-US"/>
        </w:rPr>
        <w:t>(4), E657–E667. https://pubmed.ncbi.nlm.nih.gov/35793190/</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Fonts w:ascii="Times New Roman" w:hAnsi="Times New Roman" w:cs="Times New Roman"/>
          <w:sz w:val="24"/>
          <w:szCs w:val="24"/>
          <w:vertAlign w:val="superscript"/>
        </w:rPr>
        <w:t>12</w:t>
      </w:r>
      <w:r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 xml:space="preserve">Anderson, D., </w:t>
      </w:r>
      <w:proofErr w:type="spellStart"/>
      <w:r w:rsidRPr="00037C4C">
        <w:rPr>
          <w:rFonts w:ascii="Times New Roman" w:hAnsi="Times New Roman" w:cs="Times New Roman"/>
          <w:sz w:val="24"/>
          <w:szCs w:val="24"/>
          <w:lang w:val="en-US"/>
        </w:rPr>
        <w:t>Szarvas</w:t>
      </w:r>
      <w:proofErr w:type="spellEnd"/>
      <w:r w:rsidRPr="00037C4C">
        <w:rPr>
          <w:rFonts w:ascii="Times New Roman" w:hAnsi="Times New Roman" w:cs="Times New Roman"/>
          <w:sz w:val="24"/>
          <w:szCs w:val="24"/>
          <w:lang w:val="en-US"/>
        </w:rPr>
        <w:t xml:space="preserve">, D., Koontz, C., Hebert, J., Li, N., </w:t>
      </w:r>
      <w:proofErr w:type="spellStart"/>
      <w:r w:rsidRPr="00037C4C">
        <w:rPr>
          <w:rFonts w:ascii="Times New Roman" w:hAnsi="Times New Roman" w:cs="Times New Roman"/>
          <w:sz w:val="24"/>
          <w:szCs w:val="24"/>
          <w:lang w:val="en-US"/>
        </w:rPr>
        <w:t>Hasoon</w:t>
      </w:r>
      <w:proofErr w:type="spellEnd"/>
      <w:r w:rsidRPr="00037C4C">
        <w:rPr>
          <w:rFonts w:ascii="Times New Roman" w:hAnsi="Times New Roman" w:cs="Times New Roman"/>
          <w:sz w:val="24"/>
          <w:szCs w:val="24"/>
          <w:lang w:val="en-US"/>
        </w:rPr>
        <w:t xml:space="preserve">, J., </w:t>
      </w:r>
      <w:proofErr w:type="spellStart"/>
      <w:r w:rsidRPr="00037C4C">
        <w:rPr>
          <w:rFonts w:ascii="Times New Roman" w:hAnsi="Times New Roman" w:cs="Times New Roman"/>
          <w:sz w:val="24"/>
          <w:szCs w:val="24"/>
          <w:lang w:val="en-US"/>
        </w:rPr>
        <w:t>Viswanath</w:t>
      </w:r>
      <w:proofErr w:type="spellEnd"/>
      <w:r w:rsidRPr="00037C4C">
        <w:rPr>
          <w:rFonts w:ascii="Times New Roman" w:hAnsi="Times New Roman" w:cs="Times New Roman"/>
          <w:sz w:val="24"/>
          <w:szCs w:val="24"/>
          <w:lang w:val="en-US"/>
        </w:rPr>
        <w:t xml:space="preserve">, O., Kaye, A. D., &amp; </w:t>
      </w:r>
      <w:proofErr w:type="spellStart"/>
      <w:r w:rsidRPr="00037C4C">
        <w:rPr>
          <w:rFonts w:ascii="Times New Roman" w:hAnsi="Times New Roman" w:cs="Times New Roman"/>
          <w:sz w:val="24"/>
          <w:szCs w:val="24"/>
          <w:lang w:val="en-US"/>
        </w:rPr>
        <w:t>Urits</w:t>
      </w:r>
      <w:proofErr w:type="spellEnd"/>
      <w:r w:rsidRPr="00037C4C">
        <w:rPr>
          <w:rFonts w:ascii="Times New Roman" w:hAnsi="Times New Roman" w:cs="Times New Roman"/>
          <w:sz w:val="24"/>
          <w:szCs w:val="24"/>
          <w:lang w:val="en-US"/>
        </w:rPr>
        <w:t xml:space="preserve">, I. (2022). A Comprehensive Review of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Neuralgia as a Cause of Lower Back Pain. </w:t>
      </w:r>
      <w:r w:rsidRPr="00037C4C">
        <w:rPr>
          <w:rFonts w:ascii="Times New Roman" w:hAnsi="Times New Roman" w:cs="Times New Roman"/>
          <w:i/>
          <w:iCs/>
          <w:sz w:val="24"/>
          <w:szCs w:val="24"/>
          <w:lang w:val="en-US"/>
        </w:rPr>
        <w:t>Orthopedic Reviews</w:t>
      </w:r>
      <w:r w:rsidRPr="00037C4C">
        <w:rPr>
          <w:rFonts w:ascii="Times New Roman" w:hAnsi="Times New Roman" w:cs="Times New Roman"/>
          <w:sz w:val="24"/>
          <w:szCs w:val="24"/>
          <w:lang w:val="en-US"/>
        </w:rPr>
        <w:t xml:space="preserve">, </w:t>
      </w:r>
      <w:r w:rsidRPr="00037C4C">
        <w:rPr>
          <w:rFonts w:ascii="Times New Roman" w:hAnsi="Times New Roman" w:cs="Times New Roman"/>
          <w:i/>
          <w:iCs/>
          <w:sz w:val="24"/>
          <w:szCs w:val="24"/>
          <w:lang w:val="en-US"/>
        </w:rPr>
        <w:t>14</w:t>
      </w:r>
      <w:r w:rsidRPr="00037C4C">
        <w:rPr>
          <w:rFonts w:ascii="Times New Roman" w:hAnsi="Times New Roman" w:cs="Times New Roman"/>
          <w:sz w:val="24"/>
          <w:szCs w:val="24"/>
          <w:lang w:val="en-US"/>
        </w:rPr>
        <w:t>(3). https://doi.org/10.52965/001c.35505</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Fonts w:ascii="Times New Roman" w:hAnsi="Times New Roman" w:cs="Times New Roman"/>
          <w:sz w:val="24"/>
          <w:szCs w:val="24"/>
          <w:vertAlign w:val="superscript"/>
        </w:rPr>
        <w:t>13</w:t>
      </w:r>
      <w:r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 xml:space="preserve">Hicks, B. L., Lam, J. C., &amp; </w:t>
      </w:r>
      <w:proofErr w:type="spellStart"/>
      <w:r w:rsidRPr="00037C4C">
        <w:rPr>
          <w:rFonts w:ascii="Times New Roman" w:hAnsi="Times New Roman" w:cs="Times New Roman"/>
          <w:sz w:val="24"/>
          <w:szCs w:val="24"/>
          <w:lang w:val="en-US"/>
        </w:rPr>
        <w:t>Varacallo</w:t>
      </w:r>
      <w:proofErr w:type="spellEnd"/>
      <w:r w:rsidRPr="00037C4C">
        <w:rPr>
          <w:rFonts w:ascii="Times New Roman" w:hAnsi="Times New Roman" w:cs="Times New Roman"/>
          <w:sz w:val="24"/>
          <w:szCs w:val="24"/>
          <w:lang w:val="en-US"/>
        </w:rPr>
        <w:t xml:space="preserve">, M. (2020). </w:t>
      </w:r>
      <w:r w:rsidRPr="00037C4C">
        <w:rPr>
          <w:rFonts w:ascii="Times New Roman" w:hAnsi="Times New Roman" w:cs="Times New Roman"/>
          <w:i/>
          <w:iCs/>
          <w:sz w:val="24"/>
          <w:szCs w:val="24"/>
          <w:lang w:val="en-US"/>
        </w:rPr>
        <w:t>Piriformis Syndrome</w:t>
      </w:r>
      <w:r w:rsidRPr="00037C4C">
        <w:rPr>
          <w:rFonts w:ascii="Times New Roman" w:hAnsi="Times New Roman" w:cs="Times New Roman"/>
          <w:sz w:val="24"/>
          <w:szCs w:val="24"/>
          <w:lang w:val="en-US"/>
        </w:rPr>
        <w:t xml:space="preserve">. PubMed; </w:t>
      </w:r>
      <w:proofErr w:type="spellStart"/>
      <w:r w:rsidRPr="00037C4C">
        <w:rPr>
          <w:rFonts w:ascii="Times New Roman" w:hAnsi="Times New Roman" w:cs="Times New Roman"/>
          <w:sz w:val="24"/>
          <w:szCs w:val="24"/>
          <w:lang w:val="en-US"/>
        </w:rPr>
        <w:t>StatPearls</w:t>
      </w:r>
      <w:proofErr w:type="spellEnd"/>
      <w:r w:rsidRPr="00037C4C">
        <w:rPr>
          <w:rFonts w:ascii="Times New Roman" w:hAnsi="Times New Roman" w:cs="Times New Roman"/>
          <w:sz w:val="24"/>
          <w:szCs w:val="24"/>
          <w:lang w:val="en-US"/>
        </w:rPr>
        <w:t xml:space="preserve"> Publishing. https://www.ncbi.nlm.nih.gov/books/NBK448172/</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Fonts w:ascii="Times New Roman" w:hAnsi="Times New Roman" w:cs="Times New Roman"/>
          <w:sz w:val="24"/>
          <w:szCs w:val="24"/>
          <w:vertAlign w:val="superscript"/>
        </w:rPr>
        <w:t>14</w:t>
      </w:r>
      <w:r w:rsidRPr="00037C4C">
        <w:rPr>
          <w:rFonts w:ascii="Times New Roman" w:hAnsi="Times New Roman" w:cs="Times New Roman"/>
          <w:sz w:val="24"/>
          <w:szCs w:val="24"/>
        </w:rPr>
        <w:t xml:space="preserve"> </w:t>
      </w:r>
      <w:r w:rsidRPr="00037C4C">
        <w:rPr>
          <w:rFonts w:ascii="Times New Roman" w:hAnsi="Times New Roman" w:cs="Times New Roman"/>
          <w:sz w:val="24"/>
          <w:szCs w:val="24"/>
          <w:lang w:val="en-US"/>
        </w:rPr>
        <w:t xml:space="preserve">Matsumoto, J., </w:t>
      </w:r>
      <w:proofErr w:type="spellStart"/>
      <w:r w:rsidRPr="00037C4C">
        <w:rPr>
          <w:rFonts w:ascii="Times New Roman" w:hAnsi="Times New Roman" w:cs="Times New Roman"/>
          <w:sz w:val="24"/>
          <w:szCs w:val="24"/>
          <w:lang w:val="en-US"/>
        </w:rPr>
        <w:t>Isu</w:t>
      </w:r>
      <w:proofErr w:type="spellEnd"/>
      <w:r w:rsidRPr="00037C4C">
        <w:rPr>
          <w:rFonts w:ascii="Times New Roman" w:hAnsi="Times New Roman" w:cs="Times New Roman"/>
          <w:sz w:val="24"/>
          <w:szCs w:val="24"/>
          <w:lang w:val="en-US"/>
        </w:rPr>
        <w:t xml:space="preserve">, T., Kim, K., Miki, K., </w:t>
      </w:r>
      <w:proofErr w:type="spellStart"/>
      <w:r w:rsidRPr="00037C4C">
        <w:rPr>
          <w:rFonts w:ascii="Times New Roman" w:hAnsi="Times New Roman" w:cs="Times New Roman"/>
          <w:sz w:val="24"/>
          <w:szCs w:val="24"/>
          <w:lang w:val="en-US"/>
        </w:rPr>
        <w:t>Fujihara</w:t>
      </w:r>
      <w:proofErr w:type="spellEnd"/>
      <w:r w:rsidRPr="00037C4C">
        <w:rPr>
          <w:rFonts w:ascii="Times New Roman" w:hAnsi="Times New Roman" w:cs="Times New Roman"/>
          <w:sz w:val="24"/>
          <w:szCs w:val="24"/>
          <w:lang w:val="en-US"/>
        </w:rPr>
        <w:t xml:space="preserve">, F., &amp; </w:t>
      </w:r>
      <w:proofErr w:type="spellStart"/>
      <w:r w:rsidRPr="00037C4C">
        <w:rPr>
          <w:rFonts w:ascii="Times New Roman" w:hAnsi="Times New Roman" w:cs="Times New Roman"/>
          <w:sz w:val="24"/>
          <w:szCs w:val="24"/>
          <w:lang w:val="en-US"/>
        </w:rPr>
        <w:t>Isobe</w:t>
      </w:r>
      <w:proofErr w:type="spellEnd"/>
      <w:r w:rsidRPr="00037C4C">
        <w:rPr>
          <w:rFonts w:ascii="Times New Roman" w:hAnsi="Times New Roman" w:cs="Times New Roman"/>
          <w:sz w:val="24"/>
          <w:szCs w:val="24"/>
          <w:lang w:val="en-US"/>
        </w:rPr>
        <w:t xml:space="preserve">, M. (2019). Middle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nerve entrapment mimics sacroiliac joint pain. </w:t>
      </w:r>
      <w:proofErr w:type="spellStart"/>
      <w:r w:rsidRPr="00037C4C">
        <w:rPr>
          <w:rFonts w:ascii="Times New Roman" w:hAnsi="Times New Roman" w:cs="Times New Roman"/>
          <w:i/>
          <w:iCs/>
          <w:sz w:val="24"/>
          <w:szCs w:val="24"/>
          <w:lang w:val="en-US"/>
        </w:rPr>
        <w:t>Acta</w:t>
      </w:r>
      <w:proofErr w:type="spellEnd"/>
      <w:r w:rsidRPr="00037C4C">
        <w:rPr>
          <w:rFonts w:ascii="Times New Roman" w:hAnsi="Times New Roman" w:cs="Times New Roman"/>
          <w:i/>
          <w:iCs/>
          <w:sz w:val="24"/>
          <w:szCs w:val="24"/>
          <w:lang w:val="en-US"/>
        </w:rPr>
        <w:t xml:space="preserve"> </w:t>
      </w:r>
      <w:proofErr w:type="spellStart"/>
      <w:r w:rsidRPr="00037C4C">
        <w:rPr>
          <w:rFonts w:ascii="Times New Roman" w:hAnsi="Times New Roman" w:cs="Times New Roman"/>
          <w:i/>
          <w:iCs/>
          <w:sz w:val="24"/>
          <w:szCs w:val="24"/>
          <w:lang w:val="en-US"/>
        </w:rPr>
        <w:t>Neurochirurgica</w:t>
      </w:r>
      <w:proofErr w:type="spellEnd"/>
      <w:r w:rsidRPr="00037C4C">
        <w:rPr>
          <w:rFonts w:ascii="Times New Roman" w:hAnsi="Times New Roman" w:cs="Times New Roman"/>
          <w:sz w:val="24"/>
          <w:szCs w:val="24"/>
          <w:lang w:val="en-US"/>
        </w:rPr>
        <w:t xml:space="preserve">, </w:t>
      </w:r>
      <w:r w:rsidRPr="00037C4C">
        <w:rPr>
          <w:rFonts w:ascii="Times New Roman" w:hAnsi="Times New Roman" w:cs="Times New Roman"/>
          <w:i/>
          <w:iCs/>
          <w:sz w:val="24"/>
          <w:szCs w:val="24"/>
          <w:lang w:val="en-US"/>
        </w:rPr>
        <w:t>161</w:t>
      </w:r>
      <w:r w:rsidRPr="00037C4C">
        <w:rPr>
          <w:rFonts w:ascii="Times New Roman" w:hAnsi="Times New Roman" w:cs="Times New Roman"/>
          <w:sz w:val="24"/>
          <w:szCs w:val="24"/>
          <w:lang w:val="en-US"/>
        </w:rPr>
        <w:t>(4), 657–661. https://doi.org/10.1007/s00701-019-03861-0</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Fonts w:ascii="Times New Roman" w:hAnsi="Times New Roman" w:cs="Times New Roman"/>
          <w:sz w:val="24"/>
          <w:szCs w:val="24"/>
          <w:vertAlign w:val="superscript"/>
        </w:rPr>
        <w:t>15</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Paracha</w:t>
      </w:r>
      <w:proofErr w:type="spellEnd"/>
      <w:r w:rsidRPr="00037C4C">
        <w:rPr>
          <w:rFonts w:ascii="Times New Roman" w:hAnsi="Times New Roman" w:cs="Times New Roman"/>
          <w:sz w:val="24"/>
          <w:szCs w:val="24"/>
        </w:rPr>
        <w:t xml:space="preserve">, U., &amp; Hendrix, J. M. (2023).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Neuralgia. PubMed; </w:t>
      </w:r>
      <w:proofErr w:type="spellStart"/>
      <w:r w:rsidRPr="00037C4C">
        <w:rPr>
          <w:rFonts w:ascii="Times New Roman" w:hAnsi="Times New Roman" w:cs="Times New Roman"/>
          <w:sz w:val="24"/>
          <w:szCs w:val="24"/>
        </w:rPr>
        <w:t>StatPearls</w:t>
      </w:r>
      <w:proofErr w:type="spellEnd"/>
      <w:r w:rsidRPr="00037C4C">
        <w:rPr>
          <w:rFonts w:ascii="Times New Roman" w:hAnsi="Times New Roman" w:cs="Times New Roman"/>
          <w:sz w:val="24"/>
          <w:szCs w:val="24"/>
        </w:rPr>
        <w:t xml:space="preserve"> Publishing. https://www.ncbi.nlm.nih.gov/books/NBK587348/</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Fonts w:ascii="Times New Roman" w:hAnsi="Times New Roman" w:cs="Times New Roman"/>
          <w:sz w:val="24"/>
          <w:szCs w:val="24"/>
          <w:vertAlign w:val="superscript"/>
        </w:rPr>
        <w:t>16</w:t>
      </w:r>
      <w:r w:rsidRPr="00037C4C">
        <w:rPr>
          <w:rFonts w:ascii="Times New Roman" w:hAnsi="Times New Roman" w:cs="Times New Roman"/>
          <w:sz w:val="24"/>
          <w:szCs w:val="24"/>
        </w:rPr>
        <w:t xml:space="preserve"> Cho, I., Jeon, C., Lee, S., Lee, D., &amp; </w:t>
      </w:r>
      <w:proofErr w:type="spellStart"/>
      <w:r w:rsidRPr="00037C4C">
        <w:rPr>
          <w:rFonts w:ascii="Times New Roman" w:hAnsi="Times New Roman" w:cs="Times New Roman"/>
          <w:sz w:val="24"/>
          <w:szCs w:val="24"/>
        </w:rPr>
        <w:t>Hwangbo</w:t>
      </w:r>
      <w:proofErr w:type="spellEnd"/>
      <w:r w:rsidRPr="00037C4C">
        <w:rPr>
          <w:rFonts w:ascii="Times New Roman" w:hAnsi="Times New Roman" w:cs="Times New Roman"/>
          <w:sz w:val="24"/>
          <w:szCs w:val="24"/>
        </w:rPr>
        <w:t>, G. (2015). Effects of lumbar stabilization exercise on functional disability and lumbar lordosis angle in patients with chronic low back pain. Journal of Physical Therapy Science, 27(6), 1983–1985. https://doi.org/10.1589/jpts.27.1983</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Fonts w:ascii="Times New Roman" w:hAnsi="Times New Roman" w:cs="Times New Roman"/>
          <w:sz w:val="24"/>
          <w:szCs w:val="24"/>
          <w:vertAlign w:val="superscript"/>
        </w:rPr>
        <w:t>17</w:t>
      </w:r>
      <w:r w:rsidRPr="00037C4C">
        <w:rPr>
          <w:rFonts w:ascii="Times New Roman" w:hAnsi="Times New Roman" w:cs="Times New Roman"/>
          <w:sz w:val="24"/>
          <w:szCs w:val="24"/>
        </w:rPr>
        <w:t xml:space="preserve"> Cao, H., Li, X., &amp; Liu, J. (2012). An Updated Review of the Efficacy of Cupping Therapy. </w:t>
      </w:r>
      <w:proofErr w:type="spellStart"/>
      <w:r w:rsidRPr="00037C4C">
        <w:rPr>
          <w:rFonts w:ascii="Times New Roman" w:hAnsi="Times New Roman" w:cs="Times New Roman"/>
          <w:sz w:val="24"/>
          <w:szCs w:val="24"/>
        </w:rPr>
        <w:t>PLoS</w:t>
      </w:r>
      <w:proofErr w:type="spellEnd"/>
      <w:r w:rsidRPr="00037C4C">
        <w:rPr>
          <w:rFonts w:ascii="Times New Roman" w:hAnsi="Times New Roman" w:cs="Times New Roman"/>
          <w:sz w:val="24"/>
          <w:szCs w:val="24"/>
        </w:rPr>
        <w:t xml:space="preserve"> ONE, 7(2), e31793. https://doi.org/10.1371/journal.pone.0031793</w:t>
      </w:r>
    </w:p>
    <w:p w:rsidR="00660E3D" w:rsidRPr="00037C4C" w:rsidRDefault="00660E3D" w:rsidP="00037C4C">
      <w:pPr>
        <w:pStyle w:val="FootnoteText"/>
        <w:spacing w:line="360" w:lineRule="auto"/>
        <w:rPr>
          <w:rFonts w:ascii="Times New Roman" w:hAnsi="Times New Roman" w:cs="Times New Roman"/>
          <w:sz w:val="24"/>
          <w:szCs w:val="24"/>
        </w:rPr>
      </w:pPr>
      <w:r w:rsidRPr="00037C4C">
        <w:rPr>
          <w:rFonts w:ascii="Times New Roman" w:hAnsi="Times New Roman" w:cs="Times New Roman"/>
          <w:sz w:val="24"/>
          <w:szCs w:val="24"/>
          <w:vertAlign w:val="superscript"/>
        </w:rPr>
        <w:t>18</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Ruan</w:t>
      </w:r>
      <w:proofErr w:type="spellEnd"/>
      <w:r w:rsidRPr="00037C4C">
        <w:rPr>
          <w:rFonts w:ascii="Times New Roman" w:hAnsi="Times New Roman" w:cs="Times New Roman"/>
          <w:sz w:val="24"/>
          <w:szCs w:val="24"/>
        </w:rPr>
        <w:t xml:space="preserve">, T., &amp; Jones, A. C. (2023). Superior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Entrapment Syndrome: Thought to Be Spondylolysis. Journal of the American Academy of Orthopaedic Surgeons. Global Research &amp; Reviews, 7(10), e23.00091. https://doi.org/10.5435/JAAOSGlobal-D-23-00091</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Style w:val="FootnoteReference"/>
          <w:rFonts w:ascii="Times New Roman" w:hAnsi="Times New Roman" w:cs="Times New Roman"/>
          <w:sz w:val="24"/>
          <w:szCs w:val="24"/>
        </w:rPr>
        <w:t>19</w:t>
      </w:r>
      <w:r w:rsidRPr="00037C4C">
        <w:rPr>
          <w:rFonts w:ascii="Times New Roman" w:hAnsi="Times New Roman" w:cs="Times New Roman"/>
          <w:sz w:val="24"/>
          <w:szCs w:val="24"/>
          <w:lang w:val="en-US"/>
        </w:rPr>
        <w:t xml:space="preserve">Anderson, D., </w:t>
      </w:r>
      <w:proofErr w:type="spellStart"/>
      <w:r w:rsidRPr="00037C4C">
        <w:rPr>
          <w:rFonts w:ascii="Times New Roman" w:hAnsi="Times New Roman" w:cs="Times New Roman"/>
          <w:sz w:val="24"/>
          <w:szCs w:val="24"/>
          <w:lang w:val="en-US"/>
        </w:rPr>
        <w:t>Szarvas</w:t>
      </w:r>
      <w:proofErr w:type="spellEnd"/>
      <w:r w:rsidRPr="00037C4C">
        <w:rPr>
          <w:rFonts w:ascii="Times New Roman" w:hAnsi="Times New Roman" w:cs="Times New Roman"/>
          <w:sz w:val="24"/>
          <w:szCs w:val="24"/>
          <w:lang w:val="en-US"/>
        </w:rPr>
        <w:t xml:space="preserve">, D., Koontz, C., Hebert, J., Li, N., </w:t>
      </w:r>
      <w:proofErr w:type="spellStart"/>
      <w:r w:rsidRPr="00037C4C">
        <w:rPr>
          <w:rFonts w:ascii="Times New Roman" w:hAnsi="Times New Roman" w:cs="Times New Roman"/>
          <w:sz w:val="24"/>
          <w:szCs w:val="24"/>
          <w:lang w:val="en-US"/>
        </w:rPr>
        <w:t>Hasoon</w:t>
      </w:r>
      <w:proofErr w:type="spellEnd"/>
      <w:r w:rsidRPr="00037C4C">
        <w:rPr>
          <w:rFonts w:ascii="Times New Roman" w:hAnsi="Times New Roman" w:cs="Times New Roman"/>
          <w:sz w:val="24"/>
          <w:szCs w:val="24"/>
          <w:lang w:val="en-US"/>
        </w:rPr>
        <w:t xml:space="preserve">, J., </w:t>
      </w:r>
      <w:proofErr w:type="spellStart"/>
      <w:r w:rsidRPr="00037C4C">
        <w:rPr>
          <w:rFonts w:ascii="Times New Roman" w:hAnsi="Times New Roman" w:cs="Times New Roman"/>
          <w:sz w:val="24"/>
          <w:szCs w:val="24"/>
          <w:lang w:val="en-US"/>
        </w:rPr>
        <w:t>Viswanath</w:t>
      </w:r>
      <w:proofErr w:type="spellEnd"/>
      <w:r w:rsidRPr="00037C4C">
        <w:rPr>
          <w:rFonts w:ascii="Times New Roman" w:hAnsi="Times New Roman" w:cs="Times New Roman"/>
          <w:sz w:val="24"/>
          <w:szCs w:val="24"/>
          <w:lang w:val="en-US"/>
        </w:rPr>
        <w:t xml:space="preserve">, O., Kaye, A. D., &amp; </w:t>
      </w:r>
      <w:proofErr w:type="spellStart"/>
      <w:r w:rsidRPr="00037C4C">
        <w:rPr>
          <w:rFonts w:ascii="Times New Roman" w:hAnsi="Times New Roman" w:cs="Times New Roman"/>
          <w:sz w:val="24"/>
          <w:szCs w:val="24"/>
          <w:lang w:val="en-US"/>
        </w:rPr>
        <w:t>Urits</w:t>
      </w:r>
      <w:proofErr w:type="spellEnd"/>
      <w:r w:rsidRPr="00037C4C">
        <w:rPr>
          <w:rFonts w:ascii="Times New Roman" w:hAnsi="Times New Roman" w:cs="Times New Roman"/>
          <w:sz w:val="24"/>
          <w:szCs w:val="24"/>
          <w:lang w:val="en-US"/>
        </w:rPr>
        <w:t xml:space="preserve">, I. (2022). A Comprehensive Review of </w:t>
      </w:r>
      <w:proofErr w:type="spellStart"/>
      <w:r w:rsidRPr="00037C4C">
        <w:rPr>
          <w:rFonts w:ascii="Times New Roman" w:hAnsi="Times New Roman" w:cs="Times New Roman"/>
          <w:sz w:val="24"/>
          <w:szCs w:val="24"/>
          <w:lang w:val="en-US"/>
        </w:rPr>
        <w:t>Cluneal</w:t>
      </w:r>
      <w:proofErr w:type="spellEnd"/>
      <w:r w:rsidRPr="00037C4C">
        <w:rPr>
          <w:rFonts w:ascii="Times New Roman" w:hAnsi="Times New Roman" w:cs="Times New Roman"/>
          <w:sz w:val="24"/>
          <w:szCs w:val="24"/>
          <w:lang w:val="en-US"/>
        </w:rPr>
        <w:t xml:space="preserve"> Neuralgia as a Cause of Lower Back Pain. </w:t>
      </w:r>
      <w:r w:rsidRPr="00037C4C">
        <w:rPr>
          <w:rFonts w:ascii="Times New Roman" w:hAnsi="Times New Roman" w:cs="Times New Roman"/>
          <w:i/>
          <w:iCs/>
          <w:sz w:val="24"/>
          <w:szCs w:val="24"/>
          <w:lang w:val="en-US"/>
        </w:rPr>
        <w:t>Orthopedic Reviews</w:t>
      </w:r>
      <w:r w:rsidRPr="00037C4C">
        <w:rPr>
          <w:rFonts w:ascii="Times New Roman" w:hAnsi="Times New Roman" w:cs="Times New Roman"/>
          <w:sz w:val="24"/>
          <w:szCs w:val="24"/>
          <w:lang w:val="en-US"/>
        </w:rPr>
        <w:t xml:space="preserve">, </w:t>
      </w:r>
      <w:r w:rsidRPr="00037C4C">
        <w:rPr>
          <w:rFonts w:ascii="Times New Roman" w:hAnsi="Times New Roman" w:cs="Times New Roman"/>
          <w:i/>
          <w:iCs/>
          <w:sz w:val="24"/>
          <w:szCs w:val="24"/>
          <w:lang w:val="en-US"/>
        </w:rPr>
        <w:t>14</w:t>
      </w:r>
      <w:r w:rsidRPr="00037C4C">
        <w:rPr>
          <w:rFonts w:ascii="Times New Roman" w:hAnsi="Times New Roman" w:cs="Times New Roman"/>
          <w:sz w:val="24"/>
          <w:szCs w:val="24"/>
          <w:lang w:val="en-US"/>
        </w:rPr>
        <w:t>(3). https://doi.org/10.52965/001c.35505</w:t>
      </w:r>
    </w:p>
    <w:p w:rsidR="00660E3D" w:rsidRPr="00037C4C" w:rsidRDefault="00660E3D" w:rsidP="00037C4C">
      <w:pPr>
        <w:pStyle w:val="FootnoteText"/>
        <w:spacing w:line="360" w:lineRule="auto"/>
        <w:rPr>
          <w:rFonts w:ascii="Times New Roman" w:hAnsi="Times New Roman" w:cs="Times New Roman"/>
          <w:sz w:val="24"/>
          <w:szCs w:val="24"/>
          <w:lang w:val="en-US"/>
        </w:rPr>
      </w:pPr>
      <w:r w:rsidRPr="00037C4C">
        <w:rPr>
          <w:rStyle w:val="FootnoteReference"/>
          <w:rFonts w:ascii="Times New Roman" w:hAnsi="Times New Roman" w:cs="Times New Roman"/>
          <w:sz w:val="24"/>
          <w:szCs w:val="24"/>
        </w:rPr>
        <w:t>20</w:t>
      </w:r>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Inklebarger</w:t>
      </w:r>
      <w:proofErr w:type="spellEnd"/>
      <w:r w:rsidRPr="00037C4C">
        <w:rPr>
          <w:rFonts w:ascii="Times New Roman" w:hAnsi="Times New Roman" w:cs="Times New Roman"/>
          <w:sz w:val="24"/>
          <w:szCs w:val="24"/>
        </w:rPr>
        <w:t xml:space="preserve">, James &amp; </w:t>
      </w:r>
      <w:proofErr w:type="spellStart"/>
      <w:r w:rsidRPr="00037C4C">
        <w:rPr>
          <w:rFonts w:ascii="Times New Roman" w:hAnsi="Times New Roman" w:cs="Times New Roman"/>
          <w:sz w:val="24"/>
          <w:szCs w:val="24"/>
        </w:rPr>
        <w:t>Galanis</w:t>
      </w:r>
      <w:proofErr w:type="spellEnd"/>
      <w:r w:rsidRPr="00037C4C">
        <w:rPr>
          <w:rFonts w:ascii="Times New Roman" w:hAnsi="Times New Roman" w:cs="Times New Roman"/>
          <w:sz w:val="24"/>
          <w:szCs w:val="24"/>
        </w:rPr>
        <w:t xml:space="preserve">, </w:t>
      </w:r>
      <w:proofErr w:type="spellStart"/>
      <w:r w:rsidRPr="00037C4C">
        <w:rPr>
          <w:rFonts w:ascii="Times New Roman" w:hAnsi="Times New Roman" w:cs="Times New Roman"/>
          <w:sz w:val="24"/>
          <w:szCs w:val="24"/>
        </w:rPr>
        <w:t>Nikiforos</w:t>
      </w:r>
      <w:proofErr w:type="spellEnd"/>
      <w:r w:rsidRPr="00037C4C">
        <w:rPr>
          <w:rFonts w:ascii="Times New Roman" w:hAnsi="Times New Roman" w:cs="Times New Roman"/>
          <w:sz w:val="24"/>
          <w:szCs w:val="24"/>
        </w:rPr>
        <w:t xml:space="preserve">. (2024). </w:t>
      </w:r>
      <w:proofErr w:type="gramStart"/>
      <w:r w:rsidRPr="00037C4C">
        <w:rPr>
          <w:rFonts w:ascii="Times New Roman" w:hAnsi="Times New Roman" w:cs="Times New Roman"/>
          <w:sz w:val="24"/>
          <w:szCs w:val="24"/>
        </w:rPr>
        <w:t>The</w:t>
      </w:r>
      <w:proofErr w:type="gramEnd"/>
      <w:r w:rsidRPr="00037C4C">
        <w:rPr>
          <w:rFonts w:ascii="Times New Roman" w:hAnsi="Times New Roman" w:cs="Times New Roman"/>
          <w:sz w:val="24"/>
          <w:szCs w:val="24"/>
        </w:rPr>
        <w:t xml:space="preserve"> Management of </w:t>
      </w:r>
      <w:proofErr w:type="spellStart"/>
      <w:r w:rsidRPr="00037C4C">
        <w:rPr>
          <w:rFonts w:ascii="Times New Roman" w:hAnsi="Times New Roman" w:cs="Times New Roman"/>
          <w:sz w:val="24"/>
          <w:szCs w:val="24"/>
        </w:rPr>
        <w:t>Cluneal</w:t>
      </w:r>
      <w:proofErr w:type="spellEnd"/>
      <w:r w:rsidRPr="00037C4C">
        <w:rPr>
          <w:rFonts w:ascii="Times New Roman" w:hAnsi="Times New Roman" w:cs="Times New Roman"/>
          <w:sz w:val="24"/>
          <w:szCs w:val="24"/>
        </w:rPr>
        <w:t xml:space="preserve"> Nerve Referred Pain with </w:t>
      </w:r>
      <w:proofErr w:type="spellStart"/>
      <w:r w:rsidRPr="00037C4C">
        <w:rPr>
          <w:rFonts w:ascii="Times New Roman" w:hAnsi="Times New Roman" w:cs="Times New Roman"/>
          <w:sz w:val="24"/>
          <w:szCs w:val="24"/>
        </w:rPr>
        <w:t>Prolotherapy</w:t>
      </w:r>
      <w:proofErr w:type="spellEnd"/>
      <w:r w:rsidRPr="00037C4C">
        <w:rPr>
          <w:rFonts w:ascii="Times New Roman" w:hAnsi="Times New Roman" w:cs="Times New Roman"/>
          <w:sz w:val="24"/>
          <w:szCs w:val="24"/>
        </w:rPr>
        <w:t>. 1. e982-e991.</w:t>
      </w:r>
    </w:p>
    <w:p w:rsidR="002772B7" w:rsidRPr="00037C4C" w:rsidRDefault="002772B7" w:rsidP="00037C4C">
      <w:pPr>
        <w:spacing w:line="360" w:lineRule="auto"/>
        <w:rPr>
          <w:rFonts w:ascii="Times New Roman" w:hAnsi="Times New Roman" w:cs="Times New Roman"/>
          <w:sz w:val="24"/>
          <w:szCs w:val="24"/>
        </w:rPr>
      </w:pPr>
    </w:p>
    <w:sectPr w:rsidR="002772B7" w:rsidRPr="00037C4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481C" w:rsidRDefault="0096481C" w:rsidP="00DC1505">
      <w:pPr>
        <w:spacing w:after="0" w:line="240" w:lineRule="auto"/>
      </w:pPr>
      <w:r>
        <w:separator/>
      </w:r>
    </w:p>
  </w:endnote>
  <w:endnote w:type="continuationSeparator" w:id="0">
    <w:p w:rsidR="0096481C" w:rsidRDefault="0096481C" w:rsidP="00DC15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481C" w:rsidRDefault="0096481C" w:rsidP="00DC1505">
      <w:pPr>
        <w:spacing w:after="0" w:line="240" w:lineRule="auto"/>
      </w:pPr>
      <w:r>
        <w:separator/>
      </w:r>
    </w:p>
  </w:footnote>
  <w:footnote w:type="continuationSeparator" w:id="0">
    <w:p w:rsidR="0096481C" w:rsidRDefault="0096481C" w:rsidP="00DC1505">
      <w:pPr>
        <w:spacing w:after="0" w:line="240" w:lineRule="auto"/>
      </w:pPr>
      <w:r>
        <w:continuationSeparator/>
      </w:r>
    </w:p>
  </w:footnote>
  <w:footnote w:id="1">
    <w:p w:rsidR="003F1118" w:rsidRPr="003F1118" w:rsidRDefault="003F1118" w:rsidP="003F1118">
      <w:pPr>
        <w:pStyle w:val="NormalWeb"/>
        <w:shd w:val="clear" w:color="auto" w:fill="FFFFFF"/>
        <w:spacing w:after="0" w:line="240" w:lineRule="auto"/>
        <w:rPr>
          <w:rFonts w:eastAsia="Times New Roman"/>
          <w:color w:val="000000"/>
          <w:sz w:val="20"/>
          <w:szCs w:val="20"/>
          <w:lang w:val="en-US"/>
        </w:rPr>
      </w:pPr>
      <w:r w:rsidRPr="003F1118">
        <w:rPr>
          <w:rStyle w:val="FootnoteReference"/>
          <w:sz w:val="20"/>
          <w:szCs w:val="20"/>
        </w:rPr>
        <w:footnoteRef/>
      </w:r>
      <w:r w:rsidRPr="003F1118">
        <w:rPr>
          <w:sz w:val="20"/>
          <w:szCs w:val="20"/>
        </w:rPr>
        <w:t xml:space="preserve"> </w:t>
      </w:r>
      <w:r w:rsidRPr="003F1118">
        <w:rPr>
          <w:rFonts w:eastAsia="Times New Roman"/>
          <w:color w:val="000000"/>
          <w:sz w:val="20"/>
          <w:szCs w:val="20"/>
          <w:lang w:val="en-US"/>
        </w:rPr>
        <w:t xml:space="preserve">Jun, J., Oh, J., &amp; Park, D. (2021). Superior </w:t>
      </w:r>
      <w:proofErr w:type="spellStart"/>
      <w:r w:rsidRPr="003F1118">
        <w:rPr>
          <w:rFonts w:eastAsia="Times New Roman"/>
          <w:color w:val="000000"/>
          <w:sz w:val="20"/>
          <w:szCs w:val="20"/>
          <w:lang w:val="en-US"/>
        </w:rPr>
        <w:t>Cluneal</w:t>
      </w:r>
      <w:proofErr w:type="spellEnd"/>
      <w:r w:rsidRPr="003F1118">
        <w:rPr>
          <w:rFonts w:eastAsia="Times New Roman"/>
          <w:color w:val="000000"/>
          <w:sz w:val="20"/>
          <w:szCs w:val="20"/>
          <w:lang w:val="en-US"/>
        </w:rPr>
        <w:t xml:space="preserve"> Nerve Entrapment as Uncommon Cause of Buttock Pain. </w:t>
      </w:r>
      <w:r w:rsidRPr="003F1118">
        <w:rPr>
          <w:rFonts w:eastAsia="Times New Roman"/>
          <w:i/>
          <w:iCs/>
          <w:color w:val="000000"/>
          <w:sz w:val="20"/>
          <w:szCs w:val="20"/>
          <w:lang w:val="en-US"/>
        </w:rPr>
        <w:t>International Journal of Pain</w:t>
      </w:r>
      <w:r w:rsidRPr="003F1118">
        <w:rPr>
          <w:rFonts w:eastAsia="Times New Roman"/>
          <w:color w:val="000000"/>
          <w:sz w:val="20"/>
          <w:szCs w:val="20"/>
          <w:lang w:val="en-US"/>
        </w:rPr>
        <w:t xml:space="preserve">, </w:t>
      </w:r>
      <w:r w:rsidRPr="003F1118">
        <w:rPr>
          <w:rFonts w:eastAsia="Times New Roman"/>
          <w:i/>
          <w:iCs/>
          <w:color w:val="000000"/>
          <w:sz w:val="20"/>
          <w:szCs w:val="20"/>
          <w:lang w:val="en-US"/>
        </w:rPr>
        <w:t>12</w:t>
      </w:r>
      <w:r w:rsidRPr="003F1118">
        <w:rPr>
          <w:rFonts w:eastAsia="Times New Roman"/>
          <w:color w:val="000000"/>
          <w:sz w:val="20"/>
          <w:szCs w:val="20"/>
          <w:lang w:val="en-US"/>
        </w:rPr>
        <w:t xml:space="preserve">(1), 15–18. </w:t>
      </w:r>
      <w:hyperlink r:id="rId1" w:history="1">
        <w:r w:rsidRPr="00D03025">
          <w:rPr>
            <w:rStyle w:val="Hyperlink"/>
            <w:rFonts w:eastAsia="Times New Roman"/>
            <w:sz w:val="20"/>
            <w:szCs w:val="20"/>
            <w:lang w:val="en-US"/>
          </w:rPr>
          <w:t>https://doi.org/10.56718/ijp.20-010</w:t>
        </w:r>
      </w:hyperlink>
    </w:p>
  </w:footnote>
  <w:footnote w:id="2">
    <w:p w:rsidR="003F1118" w:rsidRPr="003F1118" w:rsidRDefault="003F1118" w:rsidP="003F1118">
      <w:pPr>
        <w:pStyle w:val="FootnoteText"/>
      </w:pPr>
      <w:r>
        <w:rPr>
          <w:rStyle w:val="FootnoteReference"/>
        </w:rPr>
        <w:footnoteRef/>
      </w:r>
      <w:r>
        <w:t xml:space="preserve"> Konno, T., </w:t>
      </w:r>
      <w:proofErr w:type="spellStart"/>
      <w:r>
        <w:t>Aota</w:t>
      </w:r>
      <w:proofErr w:type="spellEnd"/>
      <w:r>
        <w:t xml:space="preserve">, Y., Saito, T., Qu, N., Hayashi, S., </w:t>
      </w:r>
      <w:proofErr w:type="spellStart"/>
      <w:r>
        <w:t>Kawata</w:t>
      </w:r>
      <w:proofErr w:type="spellEnd"/>
      <w:r>
        <w:t xml:space="preserve">, S., &amp; Itoh, M. (2017). Anatomical study of middle </w:t>
      </w:r>
      <w:proofErr w:type="spellStart"/>
      <w:r>
        <w:t>cluneal</w:t>
      </w:r>
      <w:proofErr w:type="spellEnd"/>
      <w:r>
        <w:t xml:space="preserve"> nerve entrapment. Journal of Pain Research, Volume 10, 1431–1435. https://doi.org/10.2147/jpr.s135382</w:t>
      </w:r>
    </w:p>
  </w:footnote>
  <w:footnote w:id="3">
    <w:p w:rsidR="003F1118" w:rsidRPr="003F1118" w:rsidRDefault="003F1118" w:rsidP="003F1118">
      <w:pPr>
        <w:pStyle w:val="FootnoteText"/>
      </w:pPr>
      <w:r>
        <w:rPr>
          <w:rStyle w:val="FootnoteReference"/>
        </w:rPr>
        <w:footnoteRef/>
      </w:r>
      <w:r>
        <w:t xml:space="preserve"> </w:t>
      </w:r>
      <w:proofErr w:type="spellStart"/>
      <w:r>
        <w:t>Koçak</w:t>
      </w:r>
      <w:proofErr w:type="spellEnd"/>
      <w:r>
        <w:t xml:space="preserve">, F. A. (2020). Superior </w:t>
      </w:r>
      <w:proofErr w:type="spellStart"/>
      <w:r>
        <w:t>cluneal</w:t>
      </w:r>
      <w:proofErr w:type="spellEnd"/>
      <w:r>
        <w:t xml:space="preserve"> nerve entrapment neuropathy due to lower crossed syndrome: A case with low back pain. </w:t>
      </w:r>
      <w:proofErr w:type="spellStart"/>
      <w:r>
        <w:t>Ağrı</w:t>
      </w:r>
      <w:proofErr w:type="spellEnd"/>
      <w:r>
        <w:t xml:space="preserve"> - the Journal of the Turkish Society of Algology. https://doi.org/10.14744/agri.2020.21703</w:t>
      </w:r>
    </w:p>
  </w:footnote>
  <w:footnote w:id="4">
    <w:p w:rsidR="00A03AC6" w:rsidRPr="00A03AC6" w:rsidRDefault="00A03AC6">
      <w:pPr>
        <w:pStyle w:val="FootnoteText"/>
        <w:rPr>
          <w:lang w:val="en-US"/>
        </w:rPr>
      </w:pPr>
      <w:r>
        <w:rPr>
          <w:rStyle w:val="FootnoteReference"/>
        </w:rPr>
        <w:footnoteRef/>
      </w:r>
      <w:r>
        <w:t xml:space="preserve"> </w:t>
      </w:r>
      <w:r w:rsidRPr="00A03AC6">
        <w:rPr>
          <w:lang w:val="en-US"/>
        </w:rPr>
        <w:t xml:space="preserve">Anderson, D., </w:t>
      </w:r>
      <w:proofErr w:type="spellStart"/>
      <w:r w:rsidRPr="00A03AC6">
        <w:rPr>
          <w:lang w:val="en-US"/>
        </w:rPr>
        <w:t>Szarvas</w:t>
      </w:r>
      <w:proofErr w:type="spellEnd"/>
      <w:r w:rsidRPr="00A03AC6">
        <w:rPr>
          <w:lang w:val="en-US"/>
        </w:rPr>
        <w:t xml:space="preserve">, D., Koontz, C., Hebert, J., Li, N., </w:t>
      </w:r>
      <w:proofErr w:type="spellStart"/>
      <w:r w:rsidRPr="00A03AC6">
        <w:rPr>
          <w:lang w:val="en-US"/>
        </w:rPr>
        <w:t>Hasoon</w:t>
      </w:r>
      <w:proofErr w:type="spellEnd"/>
      <w:r w:rsidRPr="00A03AC6">
        <w:rPr>
          <w:lang w:val="en-US"/>
        </w:rPr>
        <w:t xml:space="preserve">, J., </w:t>
      </w:r>
      <w:proofErr w:type="spellStart"/>
      <w:r w:rsidRPr="00A03AC6">
        <w:rPr>
          <w:lang w:val="en-US"/>
        </w:rPr>
        <w:t>Viswanath</w:t>
      </w:r>
      <w:proofErr w:type="spellEnd"/>
      <w:r w:rsidRPr="00A03AC6">
        <w:rPr>
          <w:lang w:val="en-US"/>
        </w:rPr>
        <w:t xml:space="preserve">, O., Kaye, A. D., &amp; </w:t>
      </w:r>
      <w:proofErr w:type="spellStart"/>
      <w:r w:rsidRPr="00A03AC6">
        <w:rPr>
          <w:lang w:val="en-US"/>
        </w:rPr>
        <w:t>Urits</w:t>
      </w:r>
      <w:proofErr w:type="spellEnd"/>
      <w:r w:rsidRPr="00A03AC6">
        <w:rPr>
          <w:lang w:val="en-US"/>
        </w:rPr>
        <w:t xml:space="preserve">, I. (2022). A Comprehensive Review of </w:t>
      </w:r>
      <w:proofErr w:type="spellStart"/>
      <w:r w:rsidRPr="00A03AC6">
        <w:rPr>
          <w:lang w:val="en-US"/>
        </w:rPr>
        <w:t>Cluneal</w:t>
      </w:r>
      <w:proofErr w:type="spellEnd"/>
      <w:r w:rsidRPr="00A03AC6">
        <w:rPr>
          <w:lang w:val="en-US"/>
        </w:rPr>
        <w:t xml:space="preserve"> Neuralgia as a Cause of Lower Back Pain. </w:t>
      </w:r>
      <w:r w:rsidRPr="00A03AC6">
        <w:rPr>
          <w:i/>
          <w:iCs/>
          <w:lang w:val="en-US"/>
        </w:rPr>
        <w:t>Orthopedic Reviews</w:t>
      </w:r>
      <w:r w:rsidRPr="00A03AC6">
        <w:rPr>
          <w:lang w:val="en-US"/>
        </w:rPr>
        <w:t xml:space="preserve">, </w:t>
      </w:r>
      <w:r w:rsidRPr="00A03AC6">
        <w:rPr>
          <w:i/>
          <w:iCs/>
          <w:lang w:val="en-US"/>
        </w:rPr>
        <w:t>14</w:t>
      </w:r>
      <w:r w:rsidRPr="00A03AC6">
        <w:rPr>
          <w:lang w:val="en-US"/>
        </w:rPr>
        <w:t>(3). https://doi.org/10.52965/001c.35505</w:t>
      </w:r>
    </w:p>
  </w:footnote>
  <w:footnote w:id="5">
    <w:p w:rsidR="003F1118" w:rsidRPr="003F1118" w:rsidRDefault="003F1118">
      <w:pPr>
        <w:pStyle w:val="FootnoteText"/>
        <w:rPr>
          <w:lang w:val="en-US"/>
        </w:rPr>
      </w:pPr>
      <w:r>
        <w:rPr>
          <w:rStyle w:val="FootnoteReference"/>
        </w:rPr>
        <w:footnoteRef/>
      </w:r>
      <w:r>
        <w:t xml:space="preserve"> </w:t>
      </w:r>
      <w:r w:rsidR="00A03AC6" w:rsidRPr="00A03AC6">
        <w:rPr>
          <w:lang w:val="en-US"/>
        </w:rPr>
        <w:t xml:space="preserve">Aldridge, J. W., Bruno, R. J., </w:t>
      </w:r>
      <w:proofErr w:type="spellStart"/>
      <w:r w:rsidR="00A03AC6" w:rsidRPr="00A03AC6">
        <w:rPr>
          <w:lang w:val="en-US"/>
        </w:rPr>
        <w:t>Strauch</w:t>
      </w:r>
      <w:proofErr w:type="spellEnd"/>
      <w:r w:rsidR="00A03AC6" w:rsidRPr="00A03AC6">
        <w:rPr>
          <w:lang w:val="en-US"/>
        </w:rPr>
        <w:t xml:space="preserve">, R. J., &amp; </w:t>
      </w:r>
      <w:proofErr w:type="spellStart"/>
      <w:r w:rsidR="00A03AC6" w:rsidRPr="00A03AC6">
        <w:rPr>
          <w:lang w:val="en-US"/>
        </w:rPr>
        <w:t>Rosenwasser</w:t>
      </w:r>
      <w:proofErr w:type="spellEnd"/>
      <w:r w:rsidR="00A03AC6" w:rsidRPr="00A03AC6">
        <w:rPr>
          <w:lang w:val="en-US"/>
        </w:rPr>
        <w:t>, M. P. (2001). Nerve Entrapment in Athletes. Clinics in Sports Medicine, 20(1), 95–122. https://doi.or</w:t>
      </w:r>
      <w:r w:rsidR="00660E3D">
        <w:rPr>
          <w:lang w:val="en-US"/>
        </w:rPr>
        <w:t>g/10.1016/s0278-5919(05)70249-0</w:t>
      </w:r>
    </w:p>
  </w:footnote>
  <w:footnote w:id="6">
    <w:p w:rsidR="00A03AC6" w:rsidRPr="00A03AC6" w:rsidRDefault="00A03AC6" w:rsidP="00A03AC6">
      <w:pPr>
        <w:pStyle w:val="FootnoteText"/>
      </w:pPr>
      <w:r>
        <w:rPr>
          <w:rStyle w:val="FootnoteReference"/>
        </w:rPr>
        <w:footnoteRef/>
      </w:r>
      <w:r>
        <w:t xml:space="preserve"> Anderson, D., </w:t>
      </w:r>
      <w:proofErr w:type="spellStart"/>
      <w:r>
        <w:t>Szarvas</w:t>
      </w:r>
      <w:proofErr w:type="spellEnd"/>
      <w:r>
        <w:t xml:space="preserve">, D., Koontz, C., Hebert, J., Li, N., </w:t>
      </w:r>
      <w:proofErr w:type="spellStart"/>
      <w:r>
        <w:t>Hasoon</w:t>
      </w:r>
      <w:proofErr w:type="spellEnd"/>
      <w:r>
        <w:t xml:space="preserve">, J., </w:t>
      </w:r>
      <w:proofErr w:type="spellStart"/>
      <w:r>
        <w:t>Viswanath</w:t>
      </w:r>
      <w:proofErr w:type="spellEnd"/>
      <w:r>
        <w:t xml:space="preserve">, O., Kaye, A. D., &amp; </w:t>
      </w:r>
      <w:proofErr w:type="spellStart"/>
      <w:r>
        <w:t>Urits</w:t>
      </w:r>
      <w:proofErr w:type="spellEnd"/>
      <w:r>
        <w:t xml:space="preserve">, I. (2022). A Comprehensive Review of </w:t>
      </w:r>
      <w:proofErr w:type="spellStart"/>
      <w:r>
        <w:t>Cluneal</w:t>
      </w:r>
      <w:proofErr w:type="spellEnd"/>
      <w:r>
        <w:t xml:space="preserve"> Neuralgia as a Cause of Lower Back Pain. </w:t>
      </w:r>
      <w:proofErr w:type="spellStart"/>
      <w:r>
        <w:t>Orthopedic</w:t>
      </w:r>
      <w:proofErr w:type="spellEnd"/>
      <w:r>
        <w:t xml:space="preserve"> Reviews, 14(3). https://doi.org/10.52965/001c.35505</w:t>
      </w:r>
    </w:p>
  </w:footnote>
  <w:footnote w:id="7">
    <w:p w:rsidR="00A03AC6" w:rsidRPr="00A03AC6" w:rsidRDefault="00A03AC6">
      <w:pPr>
        <w:pStyle w:val="FootnoteText"/>
        <w:rPr>
          <w:lang w:val="en-US"/>
        </w:rPr>
      </w:pPr>
      <w:r>
        <w:rPr>
          <w:rStyle w:val="FootnoteReference"/>
        </w:rPr>
        <w:footnoteRef/>
      </w:r>
      <w:r>
        <w:t xml:space="preserve"> </w:t>
      </w:r>
      <w:proofErr w:type="spellStart"/>
      <w:r w:rsidRPr="00A03AC6">
        <w:t>Koçak</w:t>
      </w:r>
      <w:proofErr w:type="spellEnd"/>
      <w:r w:rsidRPr="00A03AC6">
        <w:t xml:space="preserve">, F. A. (2020). Superior </w:t>
      </w:r>
      <w:proofErr w:type="spellStart"/>
      <w:r w:rsidRPr="00A03AC6">
        <w:t>cluneal</w:t>
      </w:r>
      <w:proofErr w:type="spellEnd"/>
      <w:r w:rsidRPr="00A03AC6">
        <w:t xml:space="preserve"> nerve entrapment neuropathy due to lower crossed syndrome: A case with low back pain. </w:t>
      </w:r>
      <w:proofErr w:type="spellStart"/>
      <w:r w:rsidRPr="00A03AC6">
        <w:t>Ağrı</w:t>
      </w:r>
      <w:proofErr w:type="spellEnd"/>
      <w:r w:rsidRPr="00A03AC6">
        <w:t xml:space="preserve"> - the Journal of the Turkish Society of Algology.</w:t>
      </w:r>
    </w:p>
  </w:footnote>
  <w:footnote w:id="8">
    <w:p w:rsidR="002772B7" w:rsidRPr="002772B7" w:rsidRDefault="002772B7">
      <w:pPr>
        <w:pStyle w:val="FootnoteText"/>
        <w:rPr>
          <w:lang w:val="en-US"/>
        </w:rPr>
      </w:pPr>
      <w:r>
        <w:rPr>
          <w:rStyle w:val="FootnoteReference"/>
        </w:rPr>
        <w:footnoteRef/>
      </w:r>
      <w:r>
        <w:t xml:space="preserve"> </w:t>
      </w:r>
      <w:r w:rsidRPr="002772B7">
        <w:t xml:space="preserve">Konno, T., </w:t>
      </w:r>
      <w:proofErr w:type="spellStart"/>
      <w:r w:rsidRPr="002772B7">
        <w:t>Aota</w:t>
      </w:r>
      <w:proofErr w:type="spellEnd"/>
      <w:r w:rsidRPr="002772B7">
        <w:t xml:space="preserve">, Y., Saito, T., Qu, N., Hayashi, S., </w:t>
      </w:r>
      <w:proofErr w:type="spellStart"/>
      <w:r w:rsidRPr="002772B7">
        <w:t>Kawata</w:t>
      </w:r>
      <w:proofErr w:type="spellEnd"/>
      <w:r w:rsidRPr="002772B7">
        <w:t xml:space="preserve">, S., &amp; Itoh, M. (2017). Anatomical study of middle </w:t>
      </w:r>
      <w:proofErr w:type="spellStart"/>
      <w:r w:rsidRPr="002772B7">
        <w:t>cluneal</w:t>
      </w:r>
      <w:proofErr w:type="spellEnd"/>
      <w:r w:rsidRPr="002772B7">
        <w:t xml:space="preserve"> nerve entrapment. Journal of Pain Research, Volume 10, 1431–1435.</w:t>
      </w:r>
    </w:p>
  </w:footnote>
  <w:footnote w:id="9">
    <w:p w:rsidR="0020592C" w:rsidRDefault="0020592C" w:rsidP="0020592C">
      <w:pPr>
        <w:pStyle w:val="FootnoteText"/>
      </w:pPr>
      <w:r>
        <w:rPr>
          <w:rStyle w:val="FootnoteReference"/>
        </w:rPr>
        <w:footnoteRef/>
      </w:r>
      <w:r>
        <w:t xml:space="preserve"> Wu, W.-T., Kamal </w:t>
      </w:r>
      <w:proofErr w:type="spellStart"/>
      <w:r>
        <w:t>Mezian</w:t>
      </w:r>
      <w:proofErr w:type="spellEnd"/>
      <w:r>
        <w:t xml:space="preserve">, </w:t>
      </w:r>
      <w:proofErr w:type="spellStart"/>
      <w:r>
        <w:t>Ondřej</w:t>
      </w:r>
      <w:proofErr w:type="spellEnd"/>
      <w:r>
        <w:t xml:space="preserve"> </w:t>
      </w:r>
      <w:proofErr w:type="spellStart"/>
      <w:r>
        <w:t>Naňka</w:t>
      </w:r>
      <w:proofErr w:type="spellEnd"/>
      <w:r>
        <w:t xml:space="preserve">, Chen, L.-R., Ricci, V., Lin, C.-P., Chang, K.-V., &amp; </w:t>
      </w:r>
      <w:proofErr w:type="spellStart"/>
      <w:r>
        <w:t>Levent</w:t>
      </w:r>
      <w:proofErr w:type="spellEnd"/>
      <w:r>
        <w:t xml:space="preserve"> </w:t>
      </w:r>
      <w:proofErr w:type="spellStart"/>
      <w:r>
        <w:t>Özçakar</w:t>
      </w:r>
      <w:proofErr w:type="spellEnd"/>
      <w:r>
        <w:t xml:space="preserve">. (2023). Enhancing diagnosis and treatment of superior </w:t>
      </w:r>
      <w:proofErr w:type="spellStart"/>
      <w:r>
        <w:t>cluneal</w:t>
      </w:r>
      <w:proofErr w:type="spellEnd"/>
      <w:r>
        <w:t xml:space="preserve"> nerve entrapment: cadaveric, clinical, and </w:t>
      </w:r>
      <w:proofErr w:type="spellStart"/>
      <w:r>
        <w:t>ultrasonographic</w:t>
      </w:r>
      <w:proofErr w:type="spellEnd"/>
      <w:r>
        <w:t xml:space="preserve"> insights. Insights into Imaging, 14(1). https://doi.org/10.1186/s13244-023-01463-0</w:t>
      </w:r>
    </w:p>
    <w:p w:rsidR="0020592C" w:rsidRDefault="0020592C" w:rsidP="0020592C">
      <w:pPr>
        <w:pStyle w:val="FootnoteText"/>
      </w:pPr>
    </w:p>
    <w:p w:rsidR="0020592C" w:rsidRPr="0020592C" w:rsidRDefault="0020592C" w:rsidP="0020592C">
      <w:pPr>
        <w:pStyle w:val="FootnoteText"/>
        <w:rPr>
          <w:lang w:val="en-US"/>
        </w:rPr>
      </w:pPr>
      <w:r>
        <w:t>‌</w:t>
      </w:r>
    </w:p>
  </w:footnote>
  <w:footnote w:id="10">
    <w:p w:rsidR="0020592C" w:rsidRPr="0020592C" w:rsidRDefault="0020592C" w:rsidP="0020592C">
      <w:pPr>
        <w:pStyle w:val="FootnoteText"/>
      </w:pPr>
      <w:r>
        <w:rPr>
          <w:rStyle w:val="FootnoteReference"/>
        </w:rPr>
        <w:footnoteRef/>
      </w:r>
      <w:r>
        <w:t xml:space="preserve"> </w:t>
      </w:r>
      <w:proofErr w:type="spellStart"/>
      <w:r>
        <w:t>Hameer</w:t>
      </w:r>
      <w:proofErr w:type="spellEnd"/>
      <w:r>
        <w:t xml:space="preserve"> </w:t>
      </w:r>
      <w:proofErr w:type="spellStart"/>
      <w:r>
        <w:t>Thatte</w:t>
      </w:r>
      <w:proofErr w:type="spellEnd"/>
      <w:r>
        <w:t xml:space="preserve">, &amp; Orlando De Jesus. (2021, October 9). </w:t>
      </w:r>
      <w:proofErr w:type="spellStart"/>
      <w:r>
        <w:t>Electrodiagnostic</w:t>
      </w:r>
      <w:proofErr w:type="spellEnd"/>
      <w:r>
        <w:t xml:space="preserve"> Evaluation </w:t>
      </w:r>
      <w:proofErr w:type="gramStart"/>
      <w:r>
        <w:t>Of</w:t>
      </w:r>
      <w:proofErr w:type="gramEnd"/>
      <w:r>
        <w:t xml:space="preserve"> Peroneal Neuropathy. Nih.gov; </w:t>
      </w:r>
      <w:proofErr w:type="spellStart"/>
      <w:r>
        <w:t>StatPearls</w:t>
      </w:r>
      <w:proofErr w:type="spellEnd"/>
      <w:r>
        <w:t xml:space="preserve"> Publishing. https://www.ncbi.nlm.nih.gov/books/NBK563251/</w:t>
      </w:r>
    </w:p>
  </w:footnote>
  <w:footnote w:id="11">
    <w:p w:rsidR="007B27C5" w:rsidRPr="007B27C5" w:rsidRDefault="007B27C5">
      <w:pPr>
        <w:pStyle w:val="FootnoteText"/>
        <w:rPr>
          <w:lang w:val="en-US"/>
        </w:rPr>
      </w:pPr>
      <w:r>
        <w:rPr>
          <w:rStyle w:val="FootnoteReference"/>
        </w:rPr>
        <w:footnoteRef/>
      </w:r>
      <w:r>
        <w:t xml:space="preserve"> </w:t>
      </w:r>
      <w:r w:rsidRPr="007B27C5">
        <w:rPr>
          <w:lang w:val="en-US"/>
        </w:rPr>
        <w:t xml:space="preserve">Wu, W.-T., </w:t>
      </w:r>
      <w:proofErr w:type="spellStart"/>
      <w:r w:rsidRPr="007B27C5">
        <w:rPr>
          <w:lang w:val="en-US"/>
        </w:rPr>
        <w:t>Mezian</w:t>
      </w:r>
      <w:proofErr w:type="spellEnd"/>
      <w:r w:rsidRPr="007B27C5">
        <w:rPr>
          <w:lang w:val="en-US"/>
        </w:rPr>
        <w:t xml:space="preserve">, K., </w:t>
      </w:r>
      <w:proofErr w:type="spellStart"/>
      <w:r w:rsidRPr="007B27C5">
        <w:rPr>
          <w:lang w:val="en-US"/>
        </w:rPr>
        <w:t>Nanka</w:t>
      </w:r>
      <w:proofErr w:type="spellEnd"/>
      <w:r w:rsidRPr="007B27C5">
        <w:rPr>
          <w:lang w:val="en-US"/>
        </w:rPr>
        <w:t xml:space="preserve">, O., Chang, K.-V., &amp; </w:t>
      </w:r>
      <w:proofErr w:type="spellStart"/>
      <w:r w:rsidRPr="007B27C5">
        <w:rPr>
          <w:lang w:val="en-US"/>
        </w:rPr>
        <w:t>Ozcakar</w:t>
      </w:r>
      <w:proofErr w:type="spellEnd"/>
      <w:r w:rsidRPr="007B27C5">
        <w:rPr>
          <w:lang w:val="en-US"/>
        </w:rPr>
        <w:t xml:space="preserve">, L. (2022). </w:t>
      </w:r>
      <w:proofErr w:type="spellStart"/>
      <w:r w:rsidRPr="007B27C5">
        <w:rPr>
          <w:lang w:val="en-US"/>
        </w:rPr>
        <w:t>Ultrasonographic</w:t>
      </w:r>
      <w:proofErr w:type="spellEnd"/>
      <w:r w:rsidRPr="007B27C5">
        <w:rPr>
          <w:lang w:val="en-US"/>
        </w:rPr>
        <w:t xml:space="preserve"> Imaging and Guided Intervention for the Superior </w:t>
      </w:r>
      <w:proofErr w:type="spellStart"/>
      <w:r w:rsidRPr="007B27C5">
        <w:rPr>
          <w:lang w:val="en-US"/>
        </w:rPr>
        <w:t>Cluneal</w:t>
      </w:r>
      <w:proofErr w:type="spellEnd"/>
      <w:r w:rsidRPr="007B27C5">
        <w:rPr>
          <w:lang w:val="en-US"/>
        </w:rPr>
        <w:t xml:space="preserve"> Nerve: A Narrative Pictorial Review. </w:t>
      </w:r>
      <w:r w:rsidRPr="007B27C5">
        <w:rPr>
          <w:i/>
          <w:iCs/>
          <w:lang w:val="en-US"/>
        </w:rPr>
        <w:t>Pain Physician</w:t>
      </w:r>
      <w:r w:rsidRPr="007B27C5">
        <w:rPr>
          <w:lang w:val="en-US"/>
        </w:rPr>
        <w:t xml:space="preserve">, </w:t>
      </w:r>
      <w:r w:rsidRPr="007B27C5">
        <w:rPr>
          <w:i/>
          <w:iCs/>
          <w:lang w:val="en-US"/>
        </w:rPr>
        <w:t>25</w:t>
      </w:r>
      <w:r w:rsidRPr="007B27C5">
        <w:rPr>
          <w:lang w:val="en-US"/>
        </w:rPr>
        <w:t>(4), E657–E667. https://pubmed.ncbi.nlm.nih.gov/35793190/</w:t>
      </w:r>
    </w:p>
  </w:footnote>
  <w:footnote w:id="12">
    <w:p w:rsidR="0042441D" w:rsidRPr="0042441D" w:rsidRDefault="0042441D">
      <w:pPr>
        <w:pStyle w:val="FootnoteText"/>
        <w:rPr>
          <w:lang w:val="en-US"/>
        </w:rPr>
      </w:pPr>
      <w:r>
        <w:rPr>
          <w:rStyle w:val="FootnoteReference"/>
        </w:rPr>
        <w:footnoteRef/>
      </w:r>
      <w:r>
        <w:t xml:space="preserve"> </w:t>
      </w:r>
      <w:r w:rsidRPr="0042441D">
        <w:rPr>
          <w:lang w:val="en-US"/>
        </w:rPr>
        <w:t xml:space="preserve">Anderson, D., </w:t>
      </w:r>
      <w:proofErr w:type="spellStart"/>
      <w:r w:rsidRPr="0042441D">
        <w:rPr>
          <w:lang w:val="en-US"/>
        </w:rPr>
        <w:t>Szarvas</w:t>
      </w:r>
      <w:proofErr w:type="spellEnd"/>
      <w:r w:rsidRPr="0042441D">
        <w:rPr>
          <w:lang w:val="en-US"/>
        </w:rPr>
        <w:t xml:space="preserve">, D., Koontz, C., Hebert, J., Li, N., </w:t>
      </w:r>
      <w:proofErr w:type="spellStart"/>
      <w:r w:rsidRPr="0042441D">
        <w:rPr>
          <w:lang w:val="en-US"/>
        </w:rPr>
        <w:t>Hasoon</w:t>
      </w:r>
      <w:proofErr w:type="spellEnd"/>
      <w:r w:rsidRPr="0042441D">
        <w:rPr>
          <w:lang w:val="en-US"/>
        </w:rPr>
        <w:t xml:space="preserve">, J., </w:t>
      </w:r>
      <w:proofErr w:type="spellStart"/>
      <w:r w:rsidRPr="0042441D">
        <w:rPr>
          <w:lang w:val="en-US"/>
        </w:rPr>
        <w:t>Viswanath</w:t>
      </w:r>
      <w:proofErr w:type="spellEnd"/>
      <w:r w:rsidRPr="0042441D">
        <w:rPr>
          <w:lang w:val="en-US"/>
        </w:rPr>
        <w:t xml:space="preserve">, O., Kaye, A. D., &amp; </w:t>
      </w:r>
      <w:proofErr w:type="spellStart"/>
      <w:r w:rsidRPr="0042441D">
        <w:rPr>
          <w:lang w:val="en-US"/>
        </w:rPr>
        <w:t>Urits</w:t>
      </w:r>
      <w:proofErr w:type="spellEnd"/>
      <w:r w:rsidRPr="0042441D">
        <w:rPr>
          <w:lang w:val="en-US"/>
        </w:rPr>
        <w:t xml:space="preserve">, I. (2022). A Comprehensive Review of </w:t>
      </w:r>
      <w:proofErr w:type="spellStart"/>
      <w:r w:rsidRPr="0042441D">
        <w:rPr>
          <w:lang w:val="en-US"/>
        </w:rPr>
        <w:t>Cluneal</w:t>
      </w:r>
      <w:proofErr w:type="spellEnd"/>
      <w:r w:rsidRPr="0042441D">
        <w:rPr>
          <w:lang w:val="en-US"/>
        </w:rPr>
        <w:t xml:space="preserve"> Neuralgia as a Cause of Lower Back Pain. </w:t>
      </w:r>
      <w:r w:rsidRPr="0042441D">
        <w:rPr>
          <w:i/>
          <w:iCs/>
          <w:lang w:val="en-US"/>
        </w:rPr>
        <w:t>Orthopedic Reviews</w:t>
      </w:r>
      <w:r w:rsidRPr="0042441D">
        <w:rPr>
          <w:lang w:val="en-US"/>
        </w:rPr>
        <w:t xml:space="preserve">, </w:t>
      </w:r>
      <w:r w:rsidRPr="0042441D">
        <w:rPr>
          <w:i/>
          <w:iCs/>
          <w:lang w:val="en-US"/>
        </w:rPr>
        <w:t>14</w:t>
      </w:r>
      <w:r w:rsidRPr="0042441D">
        <w:rPr>
          <w:lang w:val="en-US"/>
        </w:rPr>
        <w:t>(3). https://doi.org/10.52965/001c.35505</w:t>
      </w:r>
    </w:p>
  </w:footnote>
  <w:footnote w:id="13">
    <w:p w:rsidR="0042441D" w:rsidRPr="0042441D" w:rsidRDefault="0042441D">
      <w:pPr>
        <w:pStyle w:val="FootnoteText"/>
        <w:rPr>
          <w:lang w:val="en-US"/>
        </w:rPr>
      </w:pPr>
      <w:r>
        <w:rPr>
          <w:rStyle w:val="FootnoteReference"/>
        </w:rPr>
        <w:footnoteRef/>
      </w:r>
      <w:r>
        <w:t xml:space="preserve"> </w:t>
      </w:r>
      <w:r w:rsidRPr="0042441D">
        <w:rPr>
          <w:lang w:val="en-US"/>
        </w:rPr>
        <w:t xml:space="preserve">Hicks, B. L., Lam, J. C., &amp; </w:t>
      </w:r>
      <w:proofErr w:type="spellStart"/>
      <w:r w:rsidRPr="0042441D">
        <w:rPr>
          <w:lang w:val="en-US"/>
        </w:rPr>
        <w:t>Varacallo</w:t>
      </w:r>
      <w:proofErr w:type="spellEnd"/>
      <w:r w:rsidRPr="0042441D">
        <w:rPr>
          <w:lang w:val="en-US"/>
        </w:rPr>
        <w:t xml:space="preserve">, M. (2020). </w:t>
      </w:r>
      <w:r w:rsidRPr="0042441D">
        <w:rPr>
          <w:i/>
          <w:iCs/>
          <w:lang w:val="en-US"/>
        </w:rPr>
        <w:t>Piriformis Syndrome</w:t>
      </w:r>
      <w:r w:rsidRPr="0042441D">
        <w:rPr>
          <w:lang w:val="en-US"/>
        </w:rPr>
        <w:t xml:space="preserve">. PubMed; </w:t>
      </w:r>
      <w:proofErr w:type="spellStart"/>
      <w:r w:rsidRPr="0042441D">
        <w:rPr>
          <w:lang w:val="en-US"/>
        </w:rPr>
        <w:t>StatPearls</w:t>
      </w:r>
      <w:proofErr w:type="spellEnd"/>
      <w:r w:rsidRPr="0042441D">
        <w:rPr>
          <w:lang w:val="en-US"/>
        </w:rPr>
        <w:t xml:space="preserve"> Publishing. https://www.ncbi.nlm.nih.gov/books/NBK448172/</w:t>
      </w:r>
    </w:p>
  </w:footnote>
  <w:footnote w:id="14">
    <w:p w:rsidR="0042441D" w:rsidRPr="0042441D" w:rsidRDefault="0042441D">
      <w:pPr>
        <w:pStyle w:val="FootnoteText"/>
        <w:rPr>
          <w:lang w:val="en-US"/>
        </w:rPr>
      </w:pPr>
      <w:r>
        <w:rPr>
          <w:rStyle w:val="FootnoteReference"/>
        </w:rPr>
        <w:footnoteRef/>
      </w:r>
      <w:r>
        <w:t xml:space="preserve"> </w:t>
      </w:r>
      <w:r w:rsidRPr="0042441D">
        <w:rPr>
          <w:lang w:val="en-US"/>
        </w:rPr>
        <w:t xml:space="preserve">Matsumoto, J., </w:t>
      </w:r>
      <w:proofErr w:type="spellStart"/>
      <w:r w:rsidRPr="0042441D">
        <w:rPr>
          <w:lang w:val="en-US"/>
        </w:rPr>
        <w:t>Isu</w:t>
      </w:r>
      <w:proofErr w:type="spellEnd"/>
      <w:r w:rsidRPr="0042441D">
        <w:rPr>
          <w:lang w:val="en-US"/>
        </w:rPr>
        <w:t xml:space="preserve">, T., Kim, K., Miki, K., </w:t>
      </w:r>
      <w:proofErr w:type="spellStart"/>
      <w:r w:rsidRPr="0042441D">
        <w:rPr>
          <w:lang w:val="en-US"/>
        </w:rPr>
        <w:t>Fujihara</w:t>
      </w:r>
      <w:proofErr w:type="spellEnd"/>
      <w:r w:rsidRPr="0042441D">
        <w:rPr>
          <w:lang w:val="en-US"/>
        </w:rPr>
        <w:t xml:space="preserve">, F., &amp; </w:t>
      </w:r>
      <w:proofErr w:type="spellStart"/>
      <w:r w:rsidRPr="0042441D">
        <w:rPr>
          <w:lang w:val="en-US"/>
        </w:rPr>
        <w:t>Isobe</w:t>
      </w:r>
      <w:proofErr w:type="spellEnd"/>
      <w:r w:rsidRPr="0042441D">
        <w:rPr>
          <w:lang w:val="en-US"/>
        </w:rPr>
        <w:t xml:space="preserve">, M. (2019). Middle </w:t>
      </w:r>
      <w:proofErr w:type="spellStart"/>
      <w:r w:rsidRPr="0042441D">
        <w:rPr>
          <w:lang w:val="en-US"/>
        </w:rPr>
        <w:t>cluneal</w:t>
      </w:r>
      <w:proofErr w:type="spellEnd"/>
      <w:r w:rsidRPr="0042441D">
        <w:rPr>
          <w:lang w:val="en-US"/>
        </w:rPr>
        <w:t xml:space="preserve"> nerve entrapment mimics sacroiliac joint pain. </w:t>
      </w:r>
      <w:proofErr w:type="spellStart"/>
      <w:r w:rsidRPr="0042441D">
        <w:rPr>
          <w:i/>
          <w:iCs/>
          <w:lang w:val="en-US"/>
        </w:rPr>
        <w:t>Acta</w:t>
      </w:r>
      <w:proofErr w:type="spellEnd"/>
      <w:r w:rsidRPr="0042441D">
        <w:rPr>
          <w:i/>
          <w:iCs/>
          <w:lang w:val="en-US"/>
        </w:rPr>
        <w:t xml:space="preserve"> </w:t>
      </w:r>
      <w:proofErr w:type="spellStart"/>
      <w:r w:rsidRPr="0042441D">
        <w:rPr>
          <w:i/>
          <w:iCs/>
          <w:lang w:val="en-US"/>
        </w:rPr>
        <w:t>Neurochirurgica</w:t>
      </w:r>
      <w:proofErr w:type="spellEnd"/>
      <w:r w:rsidRPr="0042441D">
        <w:rPr>
          <w:lang w:val="en-US"/>
        </w:rPr>
        <w:t xml:space="preserve">, </w:t>
      </w:r>
      <w:r w:rsidRPr="0042441D">
        <w:rPr>
          <w:i/>
          <w:iCs/>
          <w:lang w:val="en-US"/>
        </w:rPr>
        <w:t>161</w:t>
      </w:r>
      <w:r w:rsidRPr="0042441D">
        <w:rPr>
          <w:lang w:val="en-US"/>
        </w:rPr>
        <w:t>(4), 657–661. https://doi.org/10.1007/s00701-019-03861-0</w:t>
      </w:r>
    </w:p>
  </w:footnote>
  <w:footnote w:id="15">
    <w:p w:rsidR="00A03AC6" w:rsidRPr="00A03AC6" w:rsidRDefault="00A03AC6" w:rsidP="00A03AC6">
      <w:pPr>
        <w:pStyle w:val="FootnoteText"/>
      </w:pPr>
      <w:r>
        <w:rPr>
          <w:rStyle w:val="FootnoteReference"/>
        </w:rPr>
        <w:footnoteRef/>
      </w:r>
      <w:r>
        <w:t xml:space="preserve"> Paracha, U., &amp; Hendrix, J. M. (2023). </w:t>
      </w:r>
      <w:proofErr w:type="spellStart"/>
      <w:r>
        <w:t>Cluneal</w:t>
      </w:r>
      <w:proofErr w:type="spellEnd"/>
      <w:r>
        <w:t xml:space="preserve"> Neuralgia. PubMed; </w:t>
      </w:r>
      <w:proofErr w:type="spellStart"/>
      <w:r>
        <w:t>StatPearls</w:t>
      </w:r>
      <w:proofErr w:type="spellEnd"/>
      <w:r>
        <w:t xml:space="preserve"> Publishing. https://www.ncbi.nlm.nih.gov/books/NBK587348/</w:t>
      </w:r>
    </w:p>
  </w:footnote>
  <w:footnote w:id="16">
    <w:p w:rsidR="00A03AC6" w:rsidRPr="00A03AC6" w:rsidRDefault="00A03AC6" w:rsidP="00A03AC6">
      <w:pPr>
        <w:pStyle w:val="FootnoteText"/>
      </w:pPr>
      <w:r>
        <w:rPr>
          <w:rStyle w:val="FootnoteReference"/>
        </w:rPr>
        <w:footnoteRef/>
      </w:r>
      <w:r>
        <w:t xml:space="preserve"> Cho, I., Jeon, C., Lee, S., Lee, D., &amp; </w:t>
      </w:r>
      <w:proofErr w:type="spellStart"/>
      <w:r>
        <w:t>Hwangbo</w:t>
      </w:r>
      <w:proofErr w:type="spellEnd"/>
      <w:r>
        <w:t>, G. (2015). Effects of lumbar stabilization exercise on functional disability and lumbar lordosis angle in patients with chronic low back pain. Journal of Physical Therapy Science, 27(6), 1983–1985. https://doi.org/10.1589/jpts.27.1983</w:t>
      </w:r>
    </w:p>
  </w:footnote>
  <w:footnote w:id="17">
    <w:p w:rsidR="007B27C5" w:rsidRPr="007B27C5" w:rsidRDefault="007B27C5" w:rsidP="007B27C5">
      <w:pPr>
        <w:pStyle w:val="FootnoteText"/>
      </w:pPr>
      <w:r>
        <w:rPr>
          <w:rStyle w:val="FootnoteReference"/>
        </w:rPr>
        <w:footnoteRef/>
      </w:r>
      <w:r>
        <w:t xml:space="preserve"> Cao, H., Li, X., &amp; Liu, J. (2012). An Updated Review of the Efficacy of Cupping Therapy. </w:t>
      </w:r>
      <w:proofErr w:type="spellStart"/>
      <w:r>
        <w:t>PLoS</w:t>
      </w:r>
      <w:proofErr w:type="spellEnd"/>
      <w:r>
        <w:t xml:space="preserve"> ONE, 7(2), e31793. https://doi.org/10.1371/journal.pone.0031793</w:t>
      </w:r>
    </w:p>
  </w:footnote>
  <w:footnote w:id="18">
    <w:p w:rsidR="00A03AC6" w:rsidRDefault="00A03AC6" w:rsidP="00A03AC6">
      <w:pPr>
        <w:pStyle w:val="FootnoteText"/>
      </w:pPr>
      <w:r>
        <w:rPr>
          <w:rStyle w:val="FootnoteReference"/>
        </w:rPr>
        <w:footnoteRef/>
      </w:r>
      <w:r>
        <w:t xml:space="preserve"> </w:t>
      </w:r>
      <w:proofErr w:type="spellStart"/>
      <w:r>
        <w:t>Ruan</w:t>
      </w:r>
      <w:proofErr w:type="spellEnd"/>
      <w:r>
        <w:t xml:space="preserve">, T., &amp; Jones, A. C. (2023). Superior </w:t>
      </w:r>
      <w:proofErr w:type="spellStart"/>
      <w:r>
        <w:t>Cluneal</w:t>
      </w:r>
      <w:proofErr w:type="spellEnd"/>
      <w:r>
        <w:t xml:space="preserve"> Nerve Entrapment Syndrome: Thought to Be Spondylolysis. Journal of the American Academy of Orthopaedic Surgeons. Global Research &amp; Reviews, 7(10), e23.00091. https://doi.org/10.5435/JAAOSGlobal-D-23-00091</w:t>
      </w:r>
    </w:p>
    <w:p w:rsidR="00A03AC6" w:rsidRDefault="00A03AC6" w:rsidP="00A03AC6">
      <w:pPr>
        <w:pStyle w:val="FootnoteText"/>
      </w:pPr>
    </w:p>
    <w:p w:rsidR="00A03AC6" w:rsidRPr="00A03AC6" w:rsidRDefault="00A03AC6" w:rsidP="00A03AC6">
      <w:pPr>
        <w:pStyle w:val="FootnoteText"/>
        <w:rPr>
          <w:lang w:val="en-US"/>
        </w:rPr>
      </w:pPr>
      <w:r>
        <w:t>‌</w:t>
      </w:r>
    </w:p>
  </w:footnote>
  <w:footnote w:id="19">
    <w:p w:rsidR="00A03AC6" w:rsidRPr="00A03AC6" w:rsidRDefault="00A03AC6">
      <w:pPr>
        <w:pStyle w:val="FootnoteText"/>
        <w:rPr>
          <w:lang w:val="en-US"/>
        </w:rPr>
      </w:pPr>
      <w:r>
        <w:rPr>
          <w:rStyle w:val="FootnoteReference"/>
        </w:rPr>
        <w:footnoteRef/>
      </w:r>
      <w:r w:rsidRPr="00A03AC6">
        <w:rPr>
          <w:lang w:val="en-US"/>
        </w:rPr>
        <w:t xml:space="preserve">Anderson, D., </w:t>
      </w:r>
      <w:proofErr w:type="spellStart"/>
      <w:r w:rsidRPr="00A03AC6">
        <w:rPr>
          <w:lang w:val="en-US"/>
        </w:rPr>
        <w:t>Szarvas</w:t>
      </w:r>
      <w:proofErr w:type="spellEnd"/>
      <w:r w:rsidRPr="00A03AC6">
        <w:rPr>
          <w:lang w:val="en-US"/>
        </w:rPr>
        <w:t xml:space="preserve">, D., Koontz, C., Hebert, J., Li, N., </w:t>
      </w:r>
      <w:proofErr w:type="spellStart"/>
      <w:r w:rsidRPr="00A03AC6">
        <w:rPr>
          <w:lang w:val="en-US"/>
        </w:rPr>
        <w:t>Hasoon</w:t>
      </w:r>
      <w:proofErr w:type="spellEnd"/>
      <w:r w:rsidRPr="00A03AC6">
        <w:rPr>
          <w:lang w:val="en-US"/>
        </w:rPr>
        <w:t xml:space="preserve">, J., </w:t>
      </w:r>
      <w:proofErr w:type="spellStart"/>
      <w:r w:rsidRPr="00A03AC6">
        <w:rPr>
          <w:lang w:val="en-US"/>
        </w:rPr>
        <w:t>Viswanath</w:t>
      </w:r>
      <w:proofErr w:type="spellEnd"/>
      <w:r w:rsidRPr="00A03AC6">
        <w:rPr>
          <w:lang w:val="en-US"/>
        </w:rPr>
        <w:t xml:space="preserve">, O., Kaye, A. D., &amp; </w:t>
      </w:r>
      <w:proofErr w:type="spellStart"/>
      <w:r w:rsidRPr="00A03AC6">
        <w:rPr>
          <w:lang w:val="en-US"/>
        </w:rPr>
        <w:t>Urits</w:t>
      </w:r>
      <w:proofErr w:type="spellEnd"/>
      <w:r w:rsidRPr="00A03AC6">
        <w:rPr>
          <w:lang w:val="en-US"/>
        </w:rPr>
        <w:t xml:space="preserve">, I. (2022). A Comprehensive Review of </w:t>
      </w:r>
      <w:proofErr w:type="spellStart"/>
      <w:r w:rsidRPr="00A03AC6">
        <w:rPr>
          <w:lang w:val="en-US"/>
        </w:rPr>
        <w:t>Cluneal</w:t>
      </w:r>
      <w:proofErr w:type="spellEnd"/>
      <w:r w:rsidRPr="00A03AC6">
        <w:rPr>
          <w:lang w:val="en-US"/>
        </w:rPr>
        <w:t xml:space="preserve"> Neuralgia as a Cause of Lower Back Pain. </w:t>
      </w:r>
      <w:r w:rsidRPr="00A03AC6">
        <w:rPr>
          <w:i/>
          <w:iCs/>
          <w:lang w:val="en-US"/>
        </w:rPr>
        <w:t>Orthopedic Reviews</w:t>
      </w:r>
      <w:r w:rsidRPr="00A03AC6">
        <w:rPr>
          <w:lang w:val="en-US"/>
        </w:rPr>
        <w:t xml:space="preserve">, </w:t>
      </w:r>
      <w:r w:rsidRPr="00A03AC6">
        <w:rPr>
          <w:i/>
          <w:iCs/>
          <w:lang w:val="en-US"/>
        </w:rPr>
        <w:t>14</w:t>
      </w:r>
      <w:r w:rsidRPr="00A03AC6">
        <w:rPr>
          <w:lang w:val="en-US"/>
        </w:rPr>
        <w:t>(3). https://doi.org/10.52965/001c.35505</w:t>
      </w:r>
    </w:p>
  </w:footnote>
  <w:footnote w:id="20">
    <w:p w:rsidR="00A03AC6" w:rsidRPr="00A03AC6" w:rsidRDefault="00A03AC6">
      <w:pPr>
        <w:pStyle w:val="FootnoteText"/>
        <w:rPr>
          <w:lang w:val="en-US"/>
        </w:rPr>
      </w:pPr>
      <w:r>
        <w:rPr>
          <w:rStyle w:val="FootnoteReference"/>
        </w:rPr>
        <w:footnoteRef/>
      </w:r>
      <w:r>
        <w:t xml:space="preserve"> </w:t>
      </w:r>
      <w:r w:rsidRPr="00A03AC6">
        <w:t xml:space="preserve">Inklebarger, James &amp; </w:t>
      </w:r>
      <w:proofErr w:type="spellStart"/>
      <w:r w:rsidRPr="00A03AC6">
        <w:t>Galanis</w:t>
      </w:r>
      <w:proofErr w:type="spellEnd"/>
      <w:r w:rsidRPr="00A03AC6">
        <w:t xml:space="preserve">, </w:t>
      </w:r>
      <w:proofErr w:type="spellStart"/>
      <w:r w:rsidRPr="00A03AC6">
        <w:t>Nikiforos</w:t>
      </w:r>
      <w:proofErr w:type="spellEnd"/>
      <w:r w:rsidRPr="00A03AC6">
        <w:t xml:space="preserve">. (2024). </w:t>
      </w:r>
      <w:proofErr w:type="gramStart"/>
      <w:r w:rsidRPr="00A03AC6">
        <w:t>The</w:t>
      </w:r>
      <w:proofErr w:type="gramEnd"/>
      <w:r w:rsidRPr="00A03AC6">
        <w:t xml:space="preserve"> Management of </w:t>
      </w:r>
      <w:proofErr w:type="spellStart"/>
      <w:r w:rsidRPr="00A03AC6">
        <w:t>Cluneal</w:t>
      </w:r>
      <w:proofErr w:type="spellEnd"/>
      <w:r w:rsidRPr="00A03AC6">
        <w:t xml:space="preserve"> Nerve Referred Pain w</w:t>
      </w:r>
      <w:r>
        <w:t xml:space="preserve">ith </w:t>
      </w:r>
      <w:proofErr w:type="spellStart"/>
      <w:r>
        <w:t>Prolotherapy</w:t>
      </w:r>
      <w:proofErr w:type="spellEnd"/>
      <w:r>
        <w:t>. 1. e982-e991.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2BDA"/>
    <w:multiLevelType w:val="hybridMultilevel"/>
    <w:tmpl w:val="5DE0C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FE2074"/>
    <w:multiLevelType w:val="multilevel"/>
    <w:tmpl w:val="5CBE40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tTQ3NrIwMTQwNjU2NrRQ0lEKTi0uzszPAykwrAUASagAuCwAAAA="/>
  </w:docVars>
  <w:rsids>
    <w:rsidRoot w:val="0076416C"/>
    <w:rsid w:val="00031895"/>
    <w:rsid w:val="00037C4C"/>
    <w:rsid w:val="00126AC3"/>
    <w:rsid w:val="00183579"/>
    <w:rsid w:val="001A7207"/>
    <w:rsid w:val="001B0E84"/>
    <w:rsid w:val="00200165"/>
    <w:rsid w:val="0020592C"/>
    <w:rsid w:val="002171F4"/>
    <w:rsid w:val="002772B7"/>
    <w:rsid w:val="002E14B6"/>
    <w:rsid w:val="00341EAF"/>
    <w:rsid w:val="003F1118"/>
    <w:rsid w:val="00413685"/>
    <w:rsid w:val="0042441D"/>
    <w:rsid w:val="005307DA"/>
    <w:rsid w:val="00595B59"/>
    <w:rsid w:val="005B2FF5"/>
    <w:rsid w:val="005B3BAA"/>
    <w:rsid w:val="00657E0B"/>
    <w:rsid w:val="00660E3D"/>
    <w:rsid w:val="006965D6"/>
    <w:rsid w:val="006B081F"/>
    <w:rsid w:val="006F56A4"/>
    <w:rsid w:val="00755DB0"/>
    <w:rsid w:val="0076416C"/>
    <w:rsid w:val="007B27C5"/>
    <w:rsid w:val="00922169"/>
    <w:rsid w:val="0096481C"/>
    <w:rsid w:val="00A03AC6"/>
    <w:rsid w:val="00AB6E55"/>
    <w:rsid w:val="00B245CE"/>
    <w:rsid w:val="00B51FD9"/>
    <w:rsid w:val="00B67876"/>
    <w:rsid w:val="00BC5463"/>
    <w:rsid w:val="00CD6F32"/>
    <w:rsid w:val="00D20EC6"/>
    <w:rsid w:val="00D4638D"/>
    <w:rsid w:val="00D95D6C"/>
    <w:rsid w:val="00DC1505"/>
    <w:rsid w:val="00EE53D9"/>
    <w:rsid w:val="00F56EC8"/>
    <w:rsid w:val="00F85370"/>
    <w:rsid w:val="00FF4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A44ED"/>
  <w15:chartTrackingRefBased/>
  <w15:docId w15:val="{8794FAA9-D3A1-41E6-A52F-B3A5EC47B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14B6"/>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DC150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C1505"/>
    <w:rPr>
      <w:sz w:val="20"/>
      <w:szCs w:val="20"/>
    </w:rPr>
  </w:style>
  <w:style w:type="character" w:styleId="FootnoteReference">
    <w:name w:val="footnote reference"/>
    <w:basedOn w:val="DefaultParagraphFont"/>
    <w:uiPriority w:val="99"/>
    <w:semiHidden/>
    <w:unhideWhenUsed/>
    <w:rsid w:val="00DC1505"/>
    <w:rPr>
      <w:vertAlign w:val="superscript"/>
    </w:rPr>
  </w:style>
  <w:style w:type="paragraph" w:styleId="EndnoteText">
    <w:name w:val="endnote text"/>
    <w:basedOn w:val="Normal"/>
    <w:link w:val="EndnoteTextChar"/>
    <w:uiPriority w:val="99"/>
    <w:semiHidden/>
    <w:unhideWhenUsed/>
    <w:rsid w:val="003F111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F1118"/>
    <w:rPr>
      <w:sz w:val="20"/>
      <w:szCs w:val="20"/>
    </w:rPr>
  </w:style>
  <w:style w:type="character" w:styleId="EndnoteReference">
    <w:name w:val="endnote reference"/>
    <w:basedOn w:val="DefaultParagraphFont"/>
    <w:uiPriority w:val="99"/>
    <w:semiHidden/>
    <w:unhideWhenUsed/>
    <w:rsid w:val="003F1118"/>
    <w:rPr>
      <w:vertAlign w:val="superscript"/>
    </w:rPr>
  </w:style>
  <w:style w:type="character" w:styleId="Hyperlink">
    <w:name w:val="Hyperlink"/>
    <w:basedOn w:val="DefaultParagraphFont"/>
    <w:uiPriority w:val="99"/>
    <w:unhideWhenUsed/>
    <w:rsid w:val="003F1118"/>
    <w:rPr>
      <w:color w:val="0563C1" w:themeColor="hyperlink"/>
      <w:u w:val="single"/>
    </w:rPr>
  </w:style>
  <w:style w:type="paragraph" w:styleId="ListParagraph">
    <w:name w:val="List Paragraph"/>
    <w:basedOn w:val="Normal"/>
    <w:uiPriority w:val="34"/>
    <w:qFormat/>
    <w:rsid w:val="002772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89513">
      <w:bodyDiv w:val="1"/>
      <w:marLeft w:val="0"/>
      <w:marRight w:val="0"/>
      <w:marTop w:val="0"/>
      <w:marBottom w:val="0"/>
      <w:divBdr>
        <w:top w:val="none" w:sz="0" w:space="0" w:color="auto"/>
        <w:left w:val="none" w:sz="0" w:space="0" w:color="auto"/>
        <w:bottom w:val="none" w:sz="0" w:space="0" w:color="auto"/>
        <w:right w:val="none" w:sz="0" w:space="0" w:color="auto"/>
      </w:divBdr>
    </w:div>
    <w:div w:id="83916947">
      <w:bodyDiv w:val="1"/>
      <w:marLeft w:val="0"/>
      <w:marRight w:val="0"/>
      <w:marTop w:val="0"/>
      <w:marBottom w:val="0"/>
      <w:divBdr>
        <w:top w:val="none" w:sz="0" w:space="0" w:color="auto"/>
        <w:left w:val="none" w:sz="0" w:space="0" w:color="auto"/>
        <w:bottom w:val="none" w:sz="0" w:space="0" w:color="auto"/>
        <w:right w:val="none" w:sz="0" w:space="0" w:color="auto"/>
      </w:divBdr>
    </w:div>
    <w:div w:id="118844597">
      <w:bodyDiv w:val="1"/>
      <w:marLeft w:val="0"/>
      <w:marRight w:val="0"/>
      <w:marTop w:val="0"/>
      <w:marBottom w:val="0"/>
      <w:divBdr>
        <w:top w:val="none" w:sz="0" w:space="0" w:color="auto"/>
        <w:left w:val="none" w:sz="0" w:space="0" w:color="auto"/>
        <w:bottom w:val="none" w:sz="0" w:space="0" w:color="auto"/>
        <w:right w:val="none" w:sz="0" w:space="0" w:color="auto"/>
      </w:divBdr>
    </w:div>
    <w:div w:id="134681303">
      <w:bodyDiv w:val="1"/>
      <w:marLeft w:val="0"/>
      <w:marRight w:val="0"/>
      <w:marTop w:val="0"/>
      <w:marBottom w:val="0"/>
      <w:divBdr>
        <w:top w:val="none" w:sz="0" w:space="0" w:color="auto"/>
        <w:left w:val="none" w:sz="0" w:space="0" w:color="auto"/>
        <w:bottom w:val="none" w:sz="0" w:space="0" w:color="auto"/>
        <w:right w:val="none" w:sz="0" w:space="0" w:color="auto"/>
      </w:divBdr>
      <w:divsChild>
        <w:div w:id="1732187905">
          <w:marLeft w:val="0"/>
          <w:marRight w:val="0"/>
          <w:marTop w:val="0"/>
          <w:marBottom w:val="0"/>
          <w:divBdr>
            <w:top w:val="none" w:sz="0" w:space="0" w:color="auto"/>
            <w:left w:val="none" w:sz="0" w:space="0" w:color="auto"/>
            <w:bottom w:val="none" w:sz="0" w:space="0" w:color="auto"/>
            <w:right w:val="none" w:sz="0" w:space="0" w:color="auto"/>
          </w:divBdr>
        </w:div>
      </w:divsChild>
    </w:div>
    <w:div w:id="226842100">
      <w:bodyDiv w:val="1"/>
      <w:marLeft w:val="0"/>
      <w:marRight w:val="0"/>
      <w:marTop w:val="0"/>
      <w:marBottom w:val="0"/>
      <w:divBdr>
        <w:top w:val="none" w:sz="0" w:space="0" w:color="auto"/>
        <w:left w:val="none" w:sz="0" w:space="0" w:color="auto"/>
        <w:bottom w:val="none" w:sz="0" w:space="0" w:color="auto"/>
        <w:right w:val="none" w:sz="0" w:space="0" w:color="auto"/>
      </w:divBdr>
      <w:divsChild>
        <w:div w:id="1348289941">
          <w:marLeft w:val="0"/>
          <w:marRight w:val="0"/>
          <w:marTop w:val="0"/>
          <w:marBottom w:val="0"/>
          <w:divBdr>
            <w:top w:val="single" w:sz="2" w:space="0" w:color="E3E3E3"/>
            <w:left w:val="single" w:sz="2" w:space="0" w:color="E3E3E3"/>
            <w:bottom w:val="single" w:sz="2" w:space="0" w:color="E3E3E3"/>
            <w:right w:val="single" w:sz="2" w:space="0" w:color="E3E3E3"/>
          </w:divBdr>
          <w:divsChild>
            <w:div w:id="2012560717">
              <w:marLeft w:val="0"/>
              <w:marRight w:val="0"/>
              <w:marTop w:val="0"/>
              <w:marBottom w:val="0"/>
              <w:divBdr>
                <w:top w:val="single" w:sz="2" w:space="0" w:color="E3E3E3"/>
                <w:left w:val="single" w:sz="2" w:space="0" w:color="E3E3E3"/>
                <w:bottom w:val="single" w:sz="2" w:space="0" w:color="E3E3E3"/>
                <w:right w:val="single" w:sz="2" w:space="0" w:color="E3E3E3"/>
              </w:divBdr>
              <w:divsChild>
                <w:div w:id="1267614838">
                  <w:marLeft w:val="0"/>
                  <w:marRight w:val="0"/>
                  <w:marTop w:val="0"/>
                  <w:marBottom w:val="0"/>
                  <w:divBdr>
                    <w:top w:val="single" w:sz="2" w:space="0" w:color="E3E3E3"/>
                    <w:left w:val="single" w:sz="2" w:space="0" w:color="E3E3E3"/>
                    <w:bottom w:val="single" w:sz="2" w:space="0" w:color="E3E3E3"/>
                    <w:right w:val="single" w:sz="2" w:space="0" w:color="E3E3E3"/>
                  </w:divBdr>
                  <w:divsChild>
                    <w:div w:id="1877542134">
                      <w:marLeft w:val="0"/>
                      <w:marRight w:val="0"/>
                      <w:marTop w:val="0"/>
                      <w:marBottom w:val="0"/>
                      <w:divBdr>
                        <w:top w:val="single" w:sz="2" w:space="0" w:color="E3E3E3"/>
                        <w:left w:val="single" w:sz="2" w:space="0" w:color="E3E3E3"/>
                        <w:bottom w:val="single" w:sz="2" w:space="0" w:color="E3E3E3"/>
                        <w:right w:val="single" w:sz="2" w:space="0" w:color="E3E3E3"/>
                      </w:divBdr>
                      <w:divsChild>
                        <w:div w:id="138543240">
                          <w:marLeft w:val="0"/>
                          <w:marRight w:val="0"/>
                          <w:marTop w:val="0"/>
                          <w:marBottom w:val="0"/>
                          <w:divBdr>
                            <w:top w:val="single" w:sz="2" w:space="0" w:color="E3E3E3"/>
                            <w:left w:val="single" w:sz="2" w:space="0" w:color="E3E3E3"/>
                            <w:bottom w:val="single" w:sz="2" w:space="0" w:color="E3E3E3"/>
                            <w:right w:val="single" w:sz="2" w:space="0" w:color="E3E3E3"/>
                          </w:divBdr>
                          <w:divsChild>
                            <w:div w:id="1549564763">
                              <w:marLeft w:val="0"/>
                              <w:marRight w:val="0"/>
                              <w:marTop w:val="0"/>
                              <w:marBottom w:val="0"/>
                              <w:divBdr>
                                <w:top w:val="single" w:sz="2" w:space="0" w:color="E3E3E3"/>
                                <w:left w:val="single" w:sz="2" w:space="0" w:color="E3E3E3"/>
                                <w:bottom w:val="single" w:sz="2" w:space="0" w:color="E3E3E3"/>
                                <w:right w:val="single" w:sz="2" w:space="0" w:color="E3E3E3"/>
                              </w:divBdr>
                              <w:divsChild>
                                <w:div w:id="6105613">
                                  <w:marLeft w:val="0"/>
                                  <w:marRight w:val="0"/>
                                  <w:marTop w:val="100"/>
                                  <w:marBottom w:val="100"/>
                                  <w:divBdr>
                                    <w:top w:val="single" w:sz="2" w:space="0" w:color="E3E3E3"/>
                                    <w:left w:val="single" w:sz="2" w:space="0" w:color="E3E3E3"/>
                                    <w:bottom w:val="single" w:sz="2" w:space="0" w:color="E3E3E3"/>
                                    <w:right w:val="single" w:sz="2" w:space="0" w:color="E3E3E3"/>
                                  </w:divBdr>
                                  <w:divsChild>
                                    <w:div w:id="1353847342">
                                      <w:marLeft w:val="0"/>
                                      <w:marRight w:val="0"/>
                                      <w:marTop w:val="0"/>
                                      <w:marBottom w:val="0"/>
                                      <w:divBdr>
                                        <w:top w:val="single" w:sz="2" w:space="0" w:color="E3E3E3"/>
                                        <w:left w:val="single" w:sz="2" w:space="0" w:color="E3E3E3"/>
                                        <w:bottom w:val="single" w:sz="2" w:space="0" w:color="E3E3E3"/>
                                        <w:right w:val="single" w:sz="2" w:space="0" w:color="E3E3E3"/>
                                      </w:divBdr>
                                      <w:divsChild>
                                        <w:div w:id="537471344">
                                          <w:marLeft w:val="0"/>
                                          <w:marRight w:val="0"/>
                                          <w:marTop w:val="0"/>
                                          <w:marBottom w:val="0"/>
                                          <w:divBdr>
                                            <w:top w:val="single" w:sz="2" w:space="0" w:color="E3E3E3"/>
                                            <w:left w:val="single" w:sz="2" w:space="0" w:color="E3E3E3"/>
                                            <w:bottom w:val="single" w:sz="2" w:space="0" w:color="E3E3E3"/>
                                            <w:right w:val="single" w:sz="2" w:space="0" w:color="E3E3E3"/>
                                          </w:divBdr>
                                          <w:divsChild>
                                            <w:div w:id="510296060">
                                              <w:marLeft w:val="0"/>
                                              <w:marRight w:val="0"/>
                                              <w:marTop w:val="0"/>
                                              <w:marBottom w:val="0"/>
                                              <w:divBdr>
                                                <w:top w:val="single" w:sz="2" w:space="0" w:color="E3E3E3"/>
                                                <w:left w:val="single" w:sz="2" w:space="0" w:color="E3E3E3"/>
                                                <w:bottom w:val="single" w:sz="2" w:space="0" w:color="E3E3E3"/>
                                                <w:right w:val="single" w:sz="2" w:space="0" w:color="E3E3E3"/>
                                              </w:divBdr>
                                              <w:divsChild>
                                                <w:div w:id="457920301">
                                                  <w:marLeft w:val="0"/>
                                                  <w:marRight w:val="0"/>
                                                  <w:marTop w:val="0"/>
                                                  <w:marBottom w:val="0"/>
                                                  <w:divBdr>
                                                    <w:top w:val="single" w:sz="2" w:space="0" w:color="E3E3E3"/>
                                                    <w:left w:val="single" w:sz="2" w:space="0" w:color="E3E3E3"/>
                                                    <w:bottom w:val="single" w:sz="2" w:space="0" w:color="E3E3E3"/>
                                                    <w:right w:val="single" w:sz="2" w:space="0" w:color="E3E3E3"/>
                                                  </w:divBdr>
                                                  <w:divsChild>
                                                    <w:div w:id="1054886100">
                                                      <w:marLeft w:val="0"/>
                                                      <w:marRight w:val="0"/>
                                                      <w:marTop w:val="0"/>
                                                      <w:marBottom w:val="0"/>
                                                      <w:divBdr>
                                                        <w:top w:val="single" w:sz="2" w:space="0" w:color="E3E3E3"/>
                                                        <w:left w:val="single" w:sz="2" w:space="0" w:color="E3E3E3"/>
                                                        <w:bottom w:val="single" w:sz="2" w:space="0" w:color="E3E3E3"/>
                                                        <w:right w:val="single" w:sz="2" w:space="0" w:color="E3E3E3"/>
                                                      </w:divBdr>
                                                      <w:divsChild>
                                                        <w:div w:id="158795347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43020770">
          <w:marLeft w:val="0"/>
          <w:marRight w:val="0"/>
          <w:marTop w:val="0"/>
          <w:marBottom w:val="0"/>
          <w:divBdr>
            <w:top w:val="none" w:sz="0" w:space="0" w:color="auto"/>
            <w:left w:val="none" w:sz="0" w:space="0" w:color="auto"/>
            <w:bottom w:val="none" w:sz="0" w:space="0" w:color="auto"/>
            <w:right w:val="none" w:sz="0" w:space="0" w:color="auto"/>
          </w:divBdr>
          <w:divsChild>
            <w:div w:id="1867132474">
              <w:marLeft w:val="0"/>
              <w:marRight w:val="0"/>
              <w:marTop w:val="100"/>
              <w:marBottom w:val="100"/>
              <w:divBdr>
                <w:top w:val="single" w:sz="2" w:space="0" w:color="E3E3E3"/>
                <w:left w:val="single" w:sz="2" w:space="0" w:color="E3E3E3"/>
                <w:bottom w:val="single" w:sz="2" w:space="0" w:color="E3E3E3"/>
                <w:right w:val="single" w:sz="2" w:space="0" w:color="E3E3E3"/>
              </w:divBdr>
              <w:divsChild>
                <w:div w:id="2137354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236089425">
      <w:bodyDiv w:val="1"/>
      <w:marLeft w:val="0"/>
      <w:marRight w:val="0"/>
      <w:marTop w:val="0"/>
      <w:marBottom w:val="0"/>
      <w:divBdr>
        <w:top w:val="none" w:sz="0" w:space="0" w:color="auto"/>
        <w:left w:val="none" w:sz="0" w:space="0" w:color="auto"/>
        <w:bottom w:val="none" w:sz="0" w:space="0" w:color="auto"/>
        <w:right w:val="none" w:sz="0" w:space="0" w:color="auto"/>
      </w:divBdr>
    </w:div>
    <w:div w:id="372703751">
      <w:bodyDiv w:val="1"/>
      <w:marLeft w:val="0"/>
      <w:marRight w:val="0"/>
      <w:marTop w:val="0"/>
      <w:marBottom w:val="0"/>
      <w:divBdr>
        <w:top w:val="none" w:sz="0" w:space="0" w:color="auto"/>
        <w:left w:val="none" w:sz="0" w:space="0" w:color="auto"/>
        <w:bottom w:val="none" w:sz="0" w:space="0" w:color="auto"/>
        <w:right w:val="none" w:sz="0" w:space="0" w:color="auto"/>
      </w:divBdr>
      <w:divsChild>
        <w:div w:id="1207182492">
          <w:marLeft w:val="0"/>
          <w:marRight w:val="0"/>
          <w:marTop w:val="0"/>
          <w:marBottom w:val="0"/>
          <w:divBdr>
            <w:top w:val="none" w:sz="0" w:space="0" w:color="auto"/>
            <w:left w:val="none" w:sz="0" w:space="0" w:color="auto"/>
            <w:bottom w:val="none" w:sz="0" w:space="0" w:color="auto"/>
            <w:right w:val="none" w:sz="0" w:space="0" w:color="auto"/>
          </w:divBdr>
        </w:div>
      </w:divsChild>
    </w:div>
    <w:div w:id="409884995">
      <w:bodyDiv w:val="1"/>
      <w:marLeft w:val="0"/>
      <w:marRight w:val="0"/>
      <w:marTop w:val="0"/>
      <w:marBottom w:val="0"/>
      <w:divBdr>
        <w:top w:val="none" w:sz="0" w:space="0" w:color="auto"/>
        <w:left w:val="none" w:sz="0" w:space="0" w:color="auto"/>
        <w:bottom w:val="none" w:sz="0" w:space="0" w:color="auto"/>
        <w:right w:val="none" w:sz="0" w:space="0" w:color="auto"/>
      </w:divBdr>
    </w:div>
    <w:div w:id="456530292">
      <w:bodyDiv w:val="1"/>
      <w:marLeft w:val="0"/>
      <w:marRight w:val="0"/>
      <w:marTop w:val="0"/>
      <w:marBottom w:val="0"/>
      <w:divBdr>
        <w:top w:val="none" w:sz="0" w:space="0" w:color="auto"/>
        <w:left w:val="none" w:sz="0" w:space="0" w:color="auto"/>
        <w:bottom w:val="none" w:sz="0" w:space="0" w:color="auto"/>
        <w:right w:val="none" w:sz="0" w:space="0" w:color="auto"/>
      </w:divBdr>
      <w:divsChild>
        <w:div w:id="1478258032">
          <w:marLeft w:val="0"/>
          <w:marRight w:val="0"/>
          <w:marTop w:val="0"/>
          <w:marBottom w:val="0"/>
          <w:divBdr>
            <w:top w:val="none" w:sz="0" w:space="0" w:color="auto"/>
            <w:left w:val="none" w:sz="0" w:space="0" w:color="auto"/>
            <w:bottom w:val="none" w:sz="0" w:space="0" w:color="auto"/>
            <w:right w:val="none" w:sz="0" w:space="0" w:color="auto"/>
          </w:divBdr>
        </w:div>
      </w:divsChild>
    </w:div>
    <w:div w:id="548106318">
      <w:bodyDiv w:val="1"/>
      <w:marLeft w:val="0"/>
      <w:marRight w:val="0"/>
      <w:marTop w:val="0"/>
      <w:marBottom w:val="0"/>
      <w:divBdr>
        <w:top w:val="none" w:sz="0" w:space="0" w:color="auto"/>
        <w:left w:val="none" w:sz="0" w:space="0" w:color="auto"/>
        <w:bottom w:val="none" w:sz="0" w:space="0" w:color="auto"/>
        <w:right w:val="none" w:sz="0" w:space="0" w:color="auto"/>
      </w:divBdr>
      <w:divsChild>
        <w:div w:id="2030907575">
          <w:marLeft w:val="0"/>
          <w:marRight w:val="0"/>
          <w:marTop w:val="0"/>
          <w:marBottom w:val="0"/>
          <w:divBdr>
            <w:top w:val="single" w:sz="2" w:space="0" w:color="E3E3E3"/>
            <w:left w:val="single" w:sz="2" w:space="0" w:color="E3E3E3"/>
            <w:bottom w:val="single" w:sz="2" w:space="0" w:color="E3E3E3"/>
            <w:right w:val="single" w:sz="2" w:space="0" w:color="E3E3E3"/>
          </w:divBdr>
          <w:divsChild>
            <w:div w:id="465122377">
              <w:marLeft w:val="0"/>
              <w:marRight w:val="0"/>
              <w:marTop w:val="0"/>
              <w:marBottom w:val="0"/>
              <w:divBdr>
                <w:top w:val="single" w:sz="2" w:space="0" w:color="E3E3E3"/>
                <w:left w:val="single" w:sz="2" w:space="0" w:color="E3E3E3"/>
                <w:bottom w:val="single" w:sz="2" w:space="0" w:color="E3E3E3"/>
                <w:right w:val="single" w:sz="2" w:space="0" w:color="E3E3E3"/>
              </w:divBdr>
              <w:divsChild>
                <w:div w:id="1998266111">
                  <w:marLeft w:val="0"/>
                  <w:marRight w:val="0"/>
                  <w:marTop w:val="0"/>
                  <w:marBottom w:val="0"/>
                  <w:divBdr>
                    <w:top w:val="single" w:sz="2" w:space="0" w:color="E3E3E3"/>
                    <w:left w:val="single" w:sz="2" w:space="0" w:color="E3E3E3"/>
                    <w:bottom w:val="single" w:sz="2" w:space="0" w:color="E3E3E3"/>
                    <w:right w:val="single" w:sz="2" w:space="0" w:color="E3E3E3"/>
                  </w:divBdr>
                  <w:divsChild>
                    <w:div w:id="2100102751">
                      <w:marLeft w:val="0"/>
                      <w:marRight w:val="0"/>
                      <w:marTop w:val="0"/>
                      <w:marBottom w:val="0"/>
                      <w:divBdr>
                        <w:top w:val="single" w:sz="2" w:space="0" w:color="E3E3E3"/>
                        <w:left w:val="single" w:sz="2" w:space="0" w:color="E3E3E3"/>
                        <w:bottom w:val="single" w:sz="2" w:space="0" w:color="E3E3E3"/>
                        <w:right w:val="single" w:sz="2" w:space="0" w:color="E3E3E3"/>
                      </w:divBdr>
                      <w:divsChild>
                        <w:div w:id="346253870">
                          <w:marLeft w:val="0"/>
                          <w:marRight w:val="0"/>
                          <w:marTop w:val="0"/>
                          <w:marBottom w:val="0"/>
                          <w:divBdr>
                            <w:top w:val="single" w:sz="2" w:space="0" w:color="E3E3E3"/>
                            <w:left w:val="single" w:sz="2" w:space="0" w:color="E3E3E3"/>
                            <w:bottom w:val="single" w:sz="2" w:space="0" w:color="E3E3E3"/>
                            <w:right w:val="single" w:sz="2" w:space="0" w:color="E3E3E3"/>
                          </w:divBdr>
                          <w:divsChild>
                            <w:div w:id="2124154043">
                              <w:marLeft w:val="0"/>
                              <w:marRight w:val="0"/>
                              <w:marTop w:val="0"/>
                              <w:marBottom w:val="0"/>
                              <w:divBdr>
                                <w:top w:val="single" w:sz="2" w:space="0" w:color="E3E3E3"/>
                                <w:left w:val="single" w:sz="2" w:space="0" w:color="E3E3E3"/>
                                <w:bottom w:val="single" w:sz="2" w:space="0" w:color="E3E3E3"/>
                                <w:right w:val="single" w:sz="2" w:space="0" w:color="E3E3E3"/>
                              </w:divBdr>
                              <w:divsChild>
                                <w:div w:id="821894106">
                                  <w:marLeft w:val="0"/>
                                  <w:marRight w:val="0"/>
                                  <w:marTop w:val="100"/>
                                  <w:marBottom w:val="100"/>
                                  <w:divBdr>
                                    <w:top w:val="single" w:sz="2" w:space="0" w:color="E3E3E3"/>
                                    <w:left w:val="single" w:sz="2" w:space="0" w:color="E3E3E3"/>
                                    <w:bottom w:val="single" w:sz="2" w:space="0" w:color="E3E3E3"/>
                                    <w:right w:val="single" w:sz="2" w:space="0" w:color="E3E3E3"/>
                                  </w:divBdr>
                                  <w:divsChild>
                                    <w:div w:id="650057781">
                                      <w:marLeft w:val="0"/>
                                      <w:marRight w:val="0"/>
                                      <w:marTop w:val="0"/>
                                      <w:marBottom w:val="0"/>
                                      <w:divBdr>
                                        <w:top w:val="single" w:sz="2" w:space="0" w:color="E3E3E3"/>
                                        <w:left w:val="single" w:sz="2" w:space="0" w:color="E3E3E3"/>
                                        <w:bottom w:val="single" w:sz="2" w:space="0" w:color="E3E3E3"/>
                                        <w:right w:val="single" w:sz="2" w:space="0" w:color="E3E3E3"/>
                                      </w:divBdr>
                                      <w:divsChild>
                                        <w:div w:id="1483080675">
                                          <w:marLeft w:val="0"/>
                                          <w:marRight w:val="0"/>
                                          <w:marTop w:val="0"/>
                                          <w:marBottom w:val="0"/>
                                          <w:divBdr>
                                            <w:top w:val="single" w:sz="2" w:space="0" w:color="E3E3E3"/>
                                            <w:left w:val="single" w:sz="2" w:space="0" w:color="E3E3E3"/>
                                            <w:bottom w:val="single" w:sz="2" w:space="0" w:color="E3E3E3"/>
                                            <w:right w:val="single" w:sz="2" w:space="0" w:color="E3E3E3"/>
                                          </w:divBdr>
                                          <w:divsChild>
                                            <w:div w:id="1921795056">
                                              <w:marLeft w:val="0"/>
                                              <w:marRight w:val="0"/>
                                              <w:marTop w:val="0"/>
                                              <w:marBottom w:val="0"/>
                                              <w:divBdr>
                                                <w:top w:val="single" w:sz="2" w:space="0" w:color="E3E3E3"/>
                                                <w:left w:val="single" w:sz="2" w:space="0" w:color="E3E3E3"/>
                                                <w:bottom w:val="single" w:sz="2" w:space="0" w:color="E3E3E3"/>
                                                <w:right w:val="single" w:sz="2" w:space="0" w:color="E3E3E3"/>
                                              </w:divBdr>
                                              <w:divsChild>
                                                <w:div w:id="1491093198">
                                                  <w:marLeft w:val="0"/>
                                                  <w:marRight w:val="0"/>
                                                  <w:marTop w:val="0"/>
                                                  <w:marBottom w:val="0"/>
                                                  <w:divBdr>
                                                    <w:top w:val="single" w:sz="2" w:space="0" w:color="E3E3E3"/>
                                                    <w:left w:val="single" w:sz="2" w:space="0" w:color="E3E3E3"/>
                                                    <w:bottom w:val="single" w:sz="2" w:space="0" w:color="E3E3E3"/>
                                                    <w:right w:val="single" w:sz="2" w:space="0" w:color="E3E3E3"/>
                                                  </w:divBdr>
                                                  <w:divsChild>
                                                    <w:div w:id="1909995883">
                                                      <w:marLeft w:val="0"/>
                                                      <w:marRight w:val="0"/>
                                                      <w:marTop w:val="0"/>
                                                      <w:marBottom w:val="0"/>
                                                      <w:divBdr>
                                                        <w:top w:val="single" w:sz="2" w:space="0" w:color="E3E3E3"/>
                                                        <w:left w:val="single" w:sz="2" w:space="0" w:color="E3E3E3"/>
                                                        <w:bottom w:val="single" w:sz="2" w:space="0" w:color="E3E3E3"/>
                                                        <w:right w:val="single" w:sz="2" w:space="0" w:color="E3E3E3"/>
                                                      </w:divBdr>
                                                      <w:divsChild>
                                                        <w:div w:id="1653294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96207810">
          <w:marLeft w:val="0"/>
          <w:marRight w:val="0"/>
          <w:marTop w:val="0"/>
          <w:marBottom w:val="0"/>
          <w:divBdr>
            <w:top w:val="none" w:sz="0" w:space="0" w:color="auto"/>
            <w:left w:val="none" w:sz="0" w:space="0" w:color="auto"/>
            <w:bottom w:val="none" w:sz="0" w:space="0" w:color="auto"/>
            <w:right w:val="none" w:sz="0" w:space="0" w:color="auto"/>
          </w:divBdr>
          <w:divsChild>
            <w:div w:id="451174695">
              <w:marLeft w:val="0"/>
              <w:marRight w:val="0"/>
              <w:marTop w:val="100"/>
              <w:marBottom w:val="100"/>
              <w:divBdr>
                <w:top w:val="single" w:sz="2" w:space="0" w:color="E3E3E3"/>
                <w:left w:val="single" w:sz="2" w:space="0" w:color="E3E3E3"/>
                <w:bottom w:val="single" w:sz="2" w:space="0" w:color="E3E3E3"/>
                <w:right w:val="single" w:sz="2" w:space="0" w:color="E3E3E3"/>
              </w:divBdr>
              <w:divsChild>
                <w:div w:id="143238652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630936154">
      <w:bodyDiv w:val="1"/>
      <w:marLeft w:val="0"/>
      <w:marRight w:val="0"/>
      <w:marTop w:val="0"/>
      <w:marBottom w:val="0"/>
      <w:divBdr>
        <w:top w:val="none" w:sz="0" w:space="0" w:color="auto"/>
        <w:left w:val="none" w:sz="0" w:space="0" w:color="auto"/>
        <w:bottom w:val="none" w:sz="0" w:space="0" w:color="auto"/>
        <w:right w:val="none" w:sz="0" w:space="0" w:color="auto"/>
      </w:divBdr>
    </w:div>
    <w:div w:id="746196933">
      <w:bodyDiv w:val="1"/>
      <w:marLeft w:val="0"/>
      <w:marRight w:val="0"/>
      <w:marTop w:val="0"/>
      <w:marBottom w:val="0"/>
      <w:divBdr>
        <w:top w:val="none" w:sz="0" w:space="0" w:color="auto"/>
        <w:left w:val="none" w:sz="0" w:space="0" w:color="auto"/>
        <w:bottom w:val="none" w:sz="0" w:space="0" w:color="auto"/>
        <w:right w:val="none" w:sz="0" w:space="0" w:color="auto"/>
      </w:divBdr>
      <w:divsChild>
        <w:div w:id="1942687222">
          <w:marLeft w:val="0"/>
          <w:marRight w:val="0"/>
          <w:marTop w:val="0"/>
          <w:marBottom w:val="0"/>
          <w:divBdr>
            <w:top w:val="none" w:sz="0" w:space="0" w:color="auto"/>
            <w:left w:val="none" w:sz="0" w:space="0" w:color="auto"/>
            <w:bottom w:val="none" w:sz="0" w:space="0" w:color="auto"/>
            <w:right w:val="none" w:sz="0" w:space="0" w:color="auto"/>
          </w:divBdr>
        </w:div>
      </w:divsChild>
    </w:div>
    <w:div w:id="818112674">
      <w:bodyDiv w:val="1"/>
      <w:marLeft w:val="0"/>
      <w:marRight w:val="0"/>
      <w:marTop w:val="0"/>
      <w:marBottom w:val="0"/>
      <w:divBdr>
        <w:top w:val="none" w:sz="0" w:space="0" w:color="auto"/>
        <w:left w:val="none" w:sz="0" w:space="0" w:color="auto"/>
        <w:bottom w:val="none" w:sz="0" w:space="0" w:color="auto"/>
        <w:right w:val="none" w:sz="0" w:space="0" w:color="auto"/>
      </w:divBdr>
    </w:div>
    <w:div w:id="825822221">
      <w:bodyDiv w:val="1"/>
      <w:marLeft w:val="0"/>
      <w:marRight w:val="0"/>
      <w:marTop w:val="0"/>
      <w:marBottom w:val="0"/>
      <w:divBdr>
        <w:top w:val="none" w:sz="0" w:space="0" w:color="auto"/>
        <w:left w:val="none" w:sz="0" w:space="0" w:color="auto"/>
        <w:bottom w:val="none" w:sz="0" w:space="0" w:color="auto"/>
        <w:right w:val="none" w:sz="0" w:space="0" w:color="auto"/>
      </w:divBdr>
    </w:div>
    <w:div w:id="854922604">
      <w:bodyDiv w:val="1"/>
      <w:marLeft w:val="0"/>
      <w:marRight w:val="0"/>
      <w:marTop w:val="0"/>
      <w:marBottom w:val="0"/>
      <w:divBdr>
        <w:top w:val="none" w:sz="0" w:space="0" w:color="auto"/>
        <w:left w:val="none" w:sz="0" w:space="0" w:color="auto"/>
        <w:bottom w:val="none" w:sz="0" w:space="0" w:color="auto"/>
        <w:right w:val="none" w:sz="0" w:space="0" w:color="auto"/>
      </w:divBdr>
      <w:divsChild>
        <w:div w:id="1386224333">
          <w:marLeft w:val="0"/>
          <w:marRight w:val="0"/>
          <w:marTop w:val="0"/>
          <w:marBottom w:val="0"/>
          <w:divBdr>
            <w:top w:val="single" w:sz="2" w:space="0" w:color="E3E3E3"/>
            <w:left w:val="single" w:sz="2" w:space="0" w:color="E3E3E3"/>
            <w:bottom w:val="single" w:sz="2" w:space="0" w:color="E3E3E3"/>
            <w:right w:val="single" w:sz="2" w:space="0" w:color="E3E3E3"/>
          </w:divBdr>
          <w:divsChild>
            <w:div w:id="1143932166">
              <w:marLeft w:val="0"/>
              <w:marRight w:val="0"/>
              <w:marTop w:val="100"/>
              <w:marBottom w:val="100"/>
              <w:divBdr>
                <w:top w:val="single" w:sz="2" w:space="0" w:color="E3E3E3"/>
                <w:left w:val="single" w:sz="2" w:space="0" w:color="E3E3E3"/>
                <w:bottom w:val="single" w:sz="2" w:space="0" w:color="E3E3E3"/>
                <w:right w:val="single" w:sz="2" w:space="0" w:color="E3E3E3"/>
              </w:divBdr>
              <w:divsChild>
                <w:div w:id="1708720673">
                  <w:marLeft w:val="0"/>
                  <w:marRight w:val="0"/>
                  <w:marTop w:val="0"/>
                  <w:marBottom w:val="0"/>
                  <w:divBdr>
                    <w:top w:val="single" w:sz="2" w:space="0" w:color="E3E3E3"/>
                    <w:left w:val="single" w:sz="2" w:space="0" w:color="E3E3E3"/>
                    <w:bottom w:val="single" w:sz="2" w:space="0" w:color="E3E3E3"/>
                    <w:right w:val="single" w:sz="2" w:space="0" w:color="E3E3E3"/>
                  </w:divBdr>
                  <w:divsChild>
                    <w:div w:id="1674213630">
                      <w:marLeft w:val="0"/>
                      <w:marRight w:val="0"/>
                      <w:marTop w:val="0"/>
                      <w:marBottom w:val="0"/>
                      <w:divBdr>
                        <w:top w:val="single" w:sz="2" w:space="0" w:color="E3E3E3"/>
                        <w:left w:val="single" w:sz="2" w:space="0" w:color="E3E3E3"/>
                        <w:bottom w:val="single" w:sz="2" w:space="0" w:color="E3E3E3"/>
                        <w:right w:val="single" w:sz="2" w:space="0" w:color="E3E3E3"/>
                      </w:divBdr>
                      <w:divsChild>
                        <w:div w:id="838277865">
                          <w:marLeft w:val="0"/>
                          <w:marRight w:val="0"/>
                          <w:marTop w:val="0"/>
                          <w:marBottom w:val="0"/>
                          <w:divBdr>
                            <w:top w:val="single" w:sz="2" w:space="0" w:color="E3E3E3"/>
                            <w:left w:val="single" w:sz="2" w:space="0" w:color="E3E3E3"/>
                            <w:bottom w:val="single" w:sz="2" w:space="0" w:color="E3E3E3"/>
                            <w:right w:val="single" w:sz="2" w:space="0" w:color="E3E3E3"/>
                          </w:divBdr>
                          <w:divsChild>
                            <w:div w:id="2126608117">
                              <w:marLeft w:val="0"/>
                              <w:marRight w:val="0"/>
                              <w:marTop w:val="0"/>
                              <w:marBottom w:val="0"/>
                              <w:divBdr>
                                <w:top w:val="single" w:sz="2" w:space="0" w:color="E3E3E3"/>
                                <w:left w:val="single" w:sz="2" w:space="0" w:color="E3E3E3"/>
                                <w:bottom w:val="single" w:sz="2" w:space="0" w:color="E3E3E3"/>
                                <w:right w:val="single" w:sz="2" w:space="0" w:color="E3E3E3"/>
                              </w:divBdr>
                              <w:divsChild>
                                <w:div w:id="19939709">
                                  <w:marLeft w:val="0"/>
                                  <w:marRight w:val="0"/>
                                  <w:marTop w:val="0"/>
                                  <w:marBottom w:val="0"/>
                                  <w:divBdr>
                                    <w:top w:val="single" w:sz="2" w:space="0" w:color="E3E3E3"/>
                                    <w:left w:val="single" w:sz="2" w:space="0" w:color="E3E3E3"/>
                                    <w:bottom w:val="single" w:sz="2" w:space="0" w:color="E3E3E3"/>
                                    <w:right w:val="single" w:sz="2" w:space="0" w:color="E3E3E3"/>
                                  </w:divBdr>
                                  <w:divsChild>
                                    <w:div w:id="54960870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049063496">
      <w:bodyDiv w:val="1"/>
      <w:marLeft w:val="0"/>
      <w:marRight w:val="0"/>
      <w:marTop w:val="0"/>
      <w:marBottom w:val="0"/>
      <w:divBdr>
        <w:top w:val="none" w:sz="0" w:space="0" w:color="auto"/>
        <w:left w:val="none" w:sz="0" w:space="0" w:color="auto"/>
        <w:bottom w:val="none" w:sz="0" w:space="0" w:color="auto"/>
        <w:right w:val="none" w:sz="0" w:space="0" w:color="auto"/>
      </w:divBdr>
    </w:div>
    <w:div w:id="1189490046">
      <w:bodyDiv w:val="1"/>
      <w:marLeft w:val="0"/>
      <w:marRight w:val="0"/>
      <w:marTop w:val="0"/>
      <w:marBottom w:val="0"/>
      <w:divBdr>
        <w:top w:val="none" w:sz="0" w:space="0" w:color="auto"/>
        <w:left w:val="none" w:sz="0" w:space="0" w:color="auto"/>
        <w:bottom w:val="none" w:sz="0" w:space="0" w:color="auto"/>
        <w:right w:val="none" w:sz="0" w:space="0" w:color="auto"/>
      </w:divBdr>
    </w:div>
    <w:div w:id="1256590887">
      <w:bodyDiv w:val="1"/>
      <w:marLeft w:val="0"/>
      <w:marRight w:val="0"/>
      <w:marTop w:val="0"/>
      <w:marBottom w:val="0"/>
      <w:divBdr>
        <w:top w:val="none" w:sz="0" w:space="0" w:color="auto"/>
        <w:left w:val="none" w:sz="0" w:space="0" w:color="auto"/>
        <w:bottom w:val="none" w:sz="0" w:space="0" w:color="auto"/>
        <w:right w:val="none" w:sz="0" w:space="0" w:color="auto"/>
      </w:divBdr>
      <w:divsChild>
        <w:div w:id="974792251">
          <w:marLeft w:val="0"/>
          <w:marRight w:val="0"/>
          <w:marTop w:val="0"/>
          <w:marBottom w:val="0"/>
          <w:divBdr>
            <w:top w:val="none" w:sz="0" w:space="0" w:color="auto"/>
            <w:left w:val="none" w:sz="0" w:space="0" w:color="auto"/>
            <w:bottom w:val="none" w:sz="0" w:space="0" w:color="auto"/>
            <w:right w:val="none" w:sz="0" w:space="0" w:color="auto"/>
          </w:divBdr>
        </w:div>
      </w:divsChild>
    </w:div>
    <w:div w:id="1337852306">
      <w:bodyDiv w:val="1"/>
      <w:marLeft w:val="0"/>
      <w:marRight w:val="0"/>
      <w:marTop w:val="0"/>
      <w:marBottom w:val="0"/>
      <w:divBdr>
        <w:top w:val="none" w:sz="0" w:space="0" w:color="auto"/>
        <w:left w:val="none" w:sz="0" w:space="0" w:color="auto"/>
        <w:bottom w:val="none" w:sz="0" w:space="0" w:color="auto"/>
        <w:right w:val="none" w:sz="0" w:space="0" w:color="auto"/>
      </w:divBdr>
      <w:divsChild>
        <w:div w:id="1366516822">
          <w:marLeft w:val="0"/>
          <w:marRight w:val="0"/>
          <w:marTop w:val="0"/>
          <w:marBottom w:val="0"/>
          <w:divBdr>
            <w:top w:val="single" w:sz="2" w:space="0" w:color="E3E3E3"/>
            <w:left w:val="single" w:sz="2" w:space="0" w:color="E3E3E3"/>
            <w:bottom w:val="single" w:sz="2" w:space="0" w:color="E3E3E3"/>
            <w:right w:val="single" w:sz="2" w:space="0" w:color="E3E3E3"/>
          </w:divBdr>
          <w:divsChild>
            <w:div w:id="162667087">
              <w:marLeft w:val="0"/>
              <w:marRight w:val="0"/>
              <w:marTop w:val="0"/>
              <w:marBottom w:val="0"/>
              <w:divBdr>
                <w:top w:val="single" w:sz="2" w:space="0" w:color="E3E3E3"/>
                <w:left w:val="single" w:sz="2" w:space="0" w:color="E3E3E3"/>
                <w:bottom w:val="single" w:sz="2" w:space="0" w:color="E3E3E3"/>
                <w:right w:val="single" w:sz="2" w:space="0" w:color="E3E3E3"/>
              </w:divBdr>
              <w:divsChild>
                <w:div w:id="1357079349">
                  <w:marLeft w:val="0"/>
                  <w:marRight w:val="0"/>
                  <w:marTop w:val="0"/>
                  <w:marBottom w:val="0"/>
                  <w:divBdr>
                    <w:top w:val="single" w:sz="2" w:space="0" w:color="E3E3E3"/>
                    <w:left w:val="single" w:sz="2" w:space="0" w:color="E3E3E3"/>
                    <w:bottom w:val="single" w:sz="2" w:space="0" w:color="E3E3E3"/>
                    <w:right w:val="single" w:sz="2" w:space="0" w:color="E3E3E3"/>
                  </w:divBdr>
                  <w:divsChild>
                    <w:div w:id="1261523779">
                      <w:marLeft w:val="0"/>
                      <w:marRight w:val="0"/>
                      <w:marTop w:val="0"/>
                      <w:marBottom w:val="0"/>
                      <w:divBdr>
                        <w:top w:val="single" w:sz="2" w:space="0" w:color="E3E3E3"/>
                        <w:left w:val="single" w:sz="2" w:space="0" w:color="E3E3E3"/>
                        <w:bottom w:val="single" w:sz="2" w:space="0" w:color="E3E3E3"/>
                        <w:right w:val="single" w:sz="2" w:space="0" w:color="E3E3E3"/>
                      </w:divBdr>
                      <w:divsChild>
                        <w:div w:id="1702314968">
                          <w:marLeft w:val="0"/>
                          <w:marRight w:val="0"/>
                          <w:marTop w:val="0"/>
                          <w:marBottom w:val="0"/>
                          <w:divBdr>
                            <w:top w:val="single" w:sz="2" w:space="0" w:color="E3E3E3"/>
                            <w:left w:val="single" w:sz="2" w:space="0" w:color="E3E3E3"/>
                            <w:bottom w:val="single" w:sz="2" w:space="0" w:color="E3E3E3"/>
                            <w:right w:val="single" w:sz="2" w:space="0" w:color="E3E3E3"/>
                          </w:divBdr>
                          <w:divsChild>
                            <w:div w:id="1619531743">
                              <w:marLeft w:val="0"/>
                              <w:marRight w:val="0"/>
                              <w:marTop w:val="0"/>
                              <w:marBottom w:val="0"/>
                              <w:divBdr>
                                <w:top w:val="single" w:sz="2" w:space="0" w:color="E3E3E3"/>
                                <w:left w:val="single" w:sz="2" w:space="0" w:color="E3E3E3"/>
                                <w:bottom w:val="single" w:sz="2" w:space="0" w:color="E3E3E3"/>
                                <w:right w:val="single" w:sz="2" w:space="0" w:color="E3E3E3"/>
                              </w:divBdr>
                              <w:divsChild>
                                <w:div w:id="1914192126">
                                  <w:marLeft w:val="0"/>
                                  <w:marRight w:val="0"/>
                                  <w:marTop w:val="100"/>
                                  <w:marBottom w:val="100"/>
                                  <w:divBdr>
                                    <w:top w:val="single" w:sz="2" w:space="0" w:color="E3E3E3"/>
                                    <w:left w:val="single" w:sz="2" w:space="0" w:color="E3E3E3"/>
                                    <w:bottom w:val="single" w:sz="2" w:space="0" w:color="E3E3E3"/>
                                    <w:right w:val="single" w:sz="2" w:space="0" w:color="E3E3E3"/>
                                  </w:divBdr>
                                  <w:divsChild>
                                    <w:div w:id="1263732249">
                                      <w:marLeft w:val="0"/>
                                      <w:marRight w:val="0"/>
                                      <w:marTop w:val="0"/>
                                      <w:marBottom w:val="0"/>
                                      <w:divBdr>
                                        <w:top w:val="single" w:sz="2" w:space="0" w:color="E3E3E3"/>
                                        <w:left w:val="single" w:sz="2" w:space="0" w:color="E3E3E3"/>
                                        <w:bottom w:val="single" w:sz="2" w:space="0" w:color="E3E3E3"/>
                                        <w:right w:val="single" w:sz="2" w:space="0" w:color="E3E3E3"/>
                                      </w:divBdr>
                                      <w:divsChild>
                                        <w:div w:id="1301577118">
                                          <w:marLeft w:val="0"/>
                                          <w:marRight w:val="0"/>
                                          <w:marTop w:val="0"/>
                                          <w:marBottom w:val="0"/>
                                          <w:divBdr>
                                            <w:top w:val="single" w:sz="2" w:space="0" w:color="E3E3E3"/>
                                            <w:left w:val="single" w:sz="2" w:space="0" w:color="E3E3E3"/>
                                            <w:bottom w:val="single" w:sz="2" w:space="0" w:color="E3E3E3"/>
                                            <w:right w:val="single" w:sz="2" w:space="0" w:color="E3E3E3"/>
                                          </w:divBdr>
                                          <w:divsChild>
                                            <w:div w:id="115367454">
                                              <w:marLeft w:val="0"/>
                                              <w:marRight w:val="0"/>
                                              <w:marTop w:val="0"/>
                                              <w:marBottom w:val="0"/>
                                              <w:divBdr>
                                                <w:top w:val="single" w:sz="2" w:space="0" w:color="E3E3E3"/>
                                                <w:left w:val="single" w:sz="2" w:space="0" w:color="E3E3E3"/>
                                                <w:bottom w:val="single" w:sz="2" w:space="0" w:color="E3E3E3"/>
                                                <w:right w:val="single" w:sz="2" w:space="0" w:color="E3E3E3"/>
                                              </w:divBdr>
                                              <w:divsChild>
                                                <w:div w:id="1964074638">
                                                  <w:marLeft w:val="0"/>
                                                  <w:marRight w:val="0"/>
                                                  <w:marTop w:val="0"/>
                                                  <w:marBottom w:val="0"/>
                                                  <w:divBdr>
                                                    <w:top w:val="single" w:sz="2" w:space="0" w:color="E3E3E3"/>
                                                    <w:left w:val="single" w:sz="2" w:space="0" w:color="E3E3E3"/>
                                                    <w:bottom w:val="single" w:sz="2" w:space="0" w:color="E3E3E3"/>
                                                    <w:right w:val="single" w:sz="2" w:space="0" w:color="E3E3E3"/>
                                                  </w:divBdr>
                                                  <w:divsChild>
                                                    <w:div w:id="2023162673">
                                                      <w:marLeft w:val="0"/>
                                                      <w:marRight w:val="0"/>
                                                      <w:marTop w:val="0"/>
                                                      <w:marBottom w:val="0"/>
                                                      <w:divBdr>
                                                        <w:top w:val="single" w:sz="2" w:space="0" w:color="E3E3E3"/>
                                                        <w:left w:val="single" w:sz="2" w:space="0" w:color="E3E3E3"/>
                                                        <w:bottom w:val="single" w:sz="2" w:space="0" w:color="E3E3E3"/>
                                                        <w:right w:val="single" w:sz="2" w:space="0" w:color="E3E3E3"/>
                                                      </w:divBdr>
                                                      <w:divsChild>
                                                        <w:div w:id="3003815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4710604">
          <w:marLeft w:val="0"/>
          <w:marRight w:val="0"/>
          <w:marTop w:val="0"/>
          <w:marBottom w:val="0"/>
          <w:divBdr>
            <w:top w:val="none" w:sz="0" w:space="0" w:color="auto"/>
            <w:left w:val="none" w:sz="0" w:space="0" w:color="auto"/>
            <w:bottom w:val="none" w:sz="0" w:space="0" w:color="auto"/>
            <w:right w:val="none" w:sz="0" w:space="0" w:color="auto"/>
          </w:divBdr>
          <w:divsChild>
            <w:div w:id="228613827">
              <w:marLeft w:val="0"/>
              <w:marRight w:val="0"/>
              <w:marTop w:val="100"/>
              <w:marBottom w:val="100"/>
              <w:divBdr>
                <w:top w:val="single" w:sz="2" w:space="0" w:color="E3E3E3"/>
                <w:left w:val="single" w:sz="2" w:space="0" w:color="E3E3E3"/>
                <w:bottom w:val="single" w:sz="2" w:space="0" w:color="E3E3E3"/>
                <w:right w:val="single" w:sz="2" w:space="0" w:color="E3E3E3"/>
              </w:divBdr>
              <w:divsChild>
                <w:div w:id="19048723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360474058">
      <w:bodyDiv w:val="1"/>
      <w:marLeft w:val="0"/>
      <w:marRight w:val="0"/>
      <w:marTop w:val="0"/>
      <w:marBottom w:val="0"/>
      <w:divBdr>
        <w:top w:val="none" w:sz="0" w:space="0" w:color="auto"/>
        <w:left w:val="none" w:sz="0" w:space="0" w:color="auto"/>
        <w:bottom w:val="none" w:sz="0" w:space="0" w:color="auto"/>
        <w:right w:val="none" w:sz="0" w:space="0" w:color="auto"/>
      </w:divBdr>
    </w:div>
    <w:div w:id="1564632428">
      <w:bodyDiv w:val="1"/>
      <w:marLeft w:val="0"/>
      <w:marRight w:val="0"/>
      <w:marTop w:val="0"/>
      <w:marBottom w:val="0"/>
      <w:divBdr>
        <w:top w:val="none" w:sz="0" w:space="0" w:color="auto"/>
        <w:left w:val="none" w:sz="0" w:space="0" w:color="auto"/>
        <w:bottom w:val="none" w:sz="0" w:space="0" w:color="auto"/>
        <w:right w:val="none" w:sz="0" w:space="0" w:color="auto"/>
      </w:divBdr>
    </w:div>
    <w:div w:id="1652752686">
      <w:bodyDiv w:val="1"/>
      <w:marLeft w:val="0"/>
      <w:marRight w:val="0"/>
      <w:marTop w:val="0"/>
      <w:marBottom w:val="0"/>
      <w:divBdr>
        <w:top w:val="none" w:sz="0" w:space="0" w:color="auto"/>
        <w:left w:val="none" w:sz="0" w:space="0" w:color="auto"/>
        <w:bottom w:val="none" w:sz="0" w:space="0" w:color="auto"/>
        <w:right w:val="none" w:sz="0" w:space="0" w:color="auto"/>
      </w:divBdr>
    </w:div>
    <w:div w:id="1671833344">
      <w:bodyDiv w:val="1"/>
      <w:marLeft w:val="0"/>
      <w:marRight w:val="0"/>
      <w:marTop w:val="0"/>
      <w:marBottom w:val="0"/>
      <w:divBdr>
        <w:top w:val="none" w:sz="0" w:space="0" w:color="auto"/>
        <w:left w:val="none" w:sz="0" w:space="0" w:color="auto"/>
        <w:bottom w:val="none" w:sz="0" w:space="0" w:color="auto"/>
        <w:right w:val="none" w:sz="0" w:space="0" w:color="auto"/>
      </w:divBdr>
    </w:div>
    <w:div w:id="1683242673">
      <w:bodyDiv w:val="1"/>
      <w:marLeft w:val="0"/>
      <w:marRight w:val="0"/>
      <w:marTop w:val="0"/>
      <w:marBottom w:val="0"/>
      <w:divBdr>
        <w:top w:val="none" w:sz="0" w:space="0" w:color="auto"/>
        <w:left w:val="none" w:sz="0" w:space="0" w:color="auto"/>
        <w:bottom w:val="none" w:sz="0" w:space="0" w:color="auto"/>
        <w:right w:val="none" w:sz="0" w:space="0" w:color="auto"/>
      </w:divBdr>
      <w:divsChild>
        <w:div w:id="1515337751">
          <w:marLeft w:val="0"/>
          <w:marRight w:val="0"/>
          <w:marTop w:val="0"/>
          <w:marBottom w:val="0"/>
          <w:divBdr>
            <w:top w:val="none" w:sz="0" w:space="0" w:color="auto"/>
            <w:left w:val="none" w:sz="0" w:space="0" w:color="auto"/>
            <w:bottom w:val="none" w:sz="0" w:space="0" w:color="auto"/>
            <w:right w:val="none" w:sz="0" w:space="0" w:color="auto"/>
          </w:divBdr>
        </w:div>
      </w:divsChild>
    </w:div>
    <w:div w:id="1720856882">
      <w:bodyDiv w:val="1"/>
      <w:marLeft w:val="0"/>
      <w:marRight w:val="0"/>
      <w:marTop w:val="0"/>
      <w:marBottom w:val="0"/>
      <w:divBdr>
        <w:top w:val="none" w:sz="0" w:space="0" w:color="auto"/>
        <w:left w:val="none" w:sz="0" w:space="0" w:color="auto"/>
        <w:bottom w:val="none" w:sz="0" w:space="0" w:color="auto"/>
        <w:right w:val="none" w:sz="0" w:space="0" w:color="auto"/>
      </w:divBdr>
      <w:divsChild>
        <w:div w:id="1152678563">
          <w:marLeft w:val="0"/>
          <w:marRight w:val="0"/>
          <w:marTop w:val="0"/>
          <w:marBottom w:val="0"/>
          <w:divBdr>
            <w:top w:val="none" w:sz="0" w:space="0" w:color="auto"/>
            <w:left w:val="none" w:sz="0" w:space="0" w:color="auto"/>
            <w:bottom w:val="none" w:sz="0" w:space="0" w:color="auto"/>
            <w:right w:val="none" w:sz="0" w:space="0" w:color="auto"/>
          </w:divBdr>
        </w:div>
      </w:divsChild>
    </w:div>
    <w:div w:id="1783645190">
      <w:bodyDiv w:val="1"/>
      <w:marLeft w:val="0"/>
      <w:marRight w:val="0"/>
      <w:marTop w:val="0"/>
      <w:marBottom w:val="0"/>
      <w:divBdr>
        <w:top w:val="none" w:sz="0" w:space="0" w:color="auto"/>
        <w:left w:val="none" w:sz="0" w:space="0" w:color="auto"/>
        <w:bottom w:val="none" w:sz="0" w:space="0" w:color="auto"/>
        <w:right w:val="none" w:sz="0" w:space="0" w:color="auto"/>
      </w:divBdr>
      <w:divsChild>
        <w:div w:id="1557088514">
          <w:marLeft w:val="0"/>
          <w:marRight w:val="0"/>
          <w:marTop w:val="0"/>
          <w:marBottom w:val="0"/>
          <w:divBdr>
            <w:top w:val="none" w:sz="0" w:space="0" w:color="auto"/>
            <w:left w:val="none" w:sz="0" w:space="0" w:color="auto"/>
            <w:bottom w:val="none" w:sz="0" w:space="0" w:color="auto"/>
            <w:right w:val="none" w:sz="0" w:space="0" w:color="auto"/>
          </w:divBdr>
        </w:div>
      </w:divsChild>
    </w:div>
    <w:div w:id="2042897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56718/ijp.20-01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doi.org/10.2147/jpr.s13538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56718/ijp.20-0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9D56950-4EB2-406D-951C-59C5352DC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2087</Words>
  <Characters>11900</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Charlo</cp:lastModifiedBy>
  <cp:revision>2</cp:revision>
  <dcterms:created xsi:type="dcterms:W3CDTF">2024-06-05T23:27:00Z</dcterms:created>
  <dcterms:modified xsi:type="dcterms:W3CDTF">2024-06-05T23:27:00Z</dcterms:modified>
</cp:coreProperties>
</file>